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7556E6" w:rsidRDefault="00BB30D4">
      <w:pPr>
        <w:rPr>
          <w:b/>
          <w:sz w:val="4"/>
          <w:szCs w:val="4"/>
        </w:rPr>
      </w:pPr>
    </w:p>
    <w:p w14:paraId="60514491" w14:textId="64CB815D" w:rsidR="00B5448D" w:rsidRDefault="000D5EDA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A.A: Liberal Arts: </w:t>
      </w:r>
      <w:r w:rsidR="006A37BF">
        <w:rPr>
          <w:rFonts w:ascii="Arial Narrow" w:hAnsi="Arial Narrow"/>
          <w:b/>
          <w:sz w:val="28"/>
          <w:szCs w:val="28"/>
          <w:u w:val="single"/>
        </w:rPr>
        <w:t>Pre-Law</w:t>
      </w:r>
      <w:r>
        <w:rPr>
          <w:rFonts w:ascii="Arial Narrow" w:hAnsi="Arial Narrow"/>
          <w:b/>
          <w:sz w:val="28"/>
          <w:szCs w:val="28"/>
          <w:u w:val="single"/>
        </w:rPr>
        <w:t xml:space="preserve"> Option</w:t>
      </w:r>
      <w:r w:rsidR="00823A20"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>
        <w:rPr>
          <w:rFonts w:ascii="Arial Narrow" w:hAnsi="Arial Narrow"/>
          <w:b/>
          <w:sz w:val="28"/>
          <w:szCs w:val="28"/>
          <w:u w:val="single"/>
        </w:rPr>
        <w:t xml:space="preserve"> B.A</w:t>
      </w:r>
      <w:r w:rsidR="0015273C">
        <w:rPr>
          <w:rFonts w:ascii="Arial Narrow" w:hAnsi="Arial Narrow"/>
          <w:b/>
          <w:sz w:val="28"/>
          <w:szCs w:val="28"/>
          <w:u w:val="single"/>
        </w:rPr>
        <w:t>.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CB2B9B">
        <w:rPr>
          <w:rFonts w:ascii="Arial Narrow" w:hAnsi="Arial Narrow"/>
          <w:b/>
          <w:sz w:val="28"/>
          <w:szCs w:val="28"/>
          <w:u w:val="single"/>
        </w:rPr>
        <w:t xml:space="preserve">Law &amp; Society </w:t>
      </w:r>
    </w:p>
    <w:p w14:paraId="28C05362" w14:textId="77777777" w:rsidR="003C15DE" w:rsidRPr="007556E6" w:rsidRDefault="003C15DE" w:rsidP="00BB30D4">
      <w:pPr>
        <w:rPr>
          <w:rFonts w:ascii="Arial Narrow" w:hAnsi="Arial Narrow"/>
          <w:sz w:val="4"/>
          <w:szCs w:val="4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476DC4FE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5E53D2A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3E863B3A" w:rsidR="00B76C16" w:rsidRPr="00693D24" w:rsidRDefault="000D5EDA" w:rsidP="00CB2B9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101: Western Civilization I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0683B773" w:rsidR="00B76C16" w:rsidRPr="00693D24" w:rsidRDefault="000D5EDA" w:rsidP="00CB2B9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102: Western Civilization 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0D5EDA">
        <w:trPr>
          <w:trHeight w:val="314"/>
          <w:jc w:val="center"/>
        </w:trPr>
        <w:tc>
          <w:tcPr>
            <w:tcW w:w="4121" w:type="dxa"/>
          </w:tcPr>
          <w:p w14:paraId="62DA4C58" w14:textId="7EA3BAF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 143: Speech/ COM 105: Interpersonal Communication </w:t>
            </w:r>
          </w:p>
        </w:tc>
        <w:tc>
          <w:tcPr>
            <w:tcW w:w="830" w:type="dxa"/>
            <w:vAlign w:val="center"/>
          </w:tcPr>
          <w:p w14:paraId="6BAFBFA8" w14:textId="77777777" w:rsidR="00B76C16" w:rsidRPr="00693D24" w:rsidRDefault="00B76C16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D7D43C1" w14:textId="482158EA" w:rsidR="00B76C16" w:rsidRPr="00693D24" w:rsidRDefault="00CB2B9B" w:rsidP="000D5E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ECO 188: Macroeconomics </w:t>
            </w:r>
          </w:p>
        </w:tc>
        <w:tc>
          <w:tcPr>
            <w:tcW w:w="830" w:type="dxa"/>
            <w:vAlign w:val="center"/>
          </w:tcPr>
          <w:p w14:paraId="799D2677" w14:textId="77777777" w:rsidR="00B76C16" w:rsidRPr="00693D24" w:rsidRDefault="00B76C16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CB2B9B">
        <w:trPr>
          <w:trHeight w:val="305"/>
          <w:jc w:val="center"/>
        </w:trPr>
        <w:tc>
          <w:tcPr>
            <w:tcW w:w="4121" w:type="dxa"/>
          </w:tcPr>
          <w:p w14:paraId="4164E9C5" w14:textId="3B2E7446" w:rsidR="00B76C16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 101: Introduction to American Government/ POL 110: Introduction to Law </w:t>
            </w:r>
          </w:p>
        </w:tc>
        <w:tc>
          <w:tcPr>
            <w:tcW w:w="830" w:type="dxa"/>
            <w:vAlign w:val="center"/>
          </w:tcPr>
          <w:p w14:paraId="5769000F" w14:textId="77777777" w:rsidR="00B76C16" w:rsidRPr="00693D24" w:rsidRDefault="00B76C16" w:rsidP="00CB2B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552DCCDF" w14:textId="7E6F27E9" w:rsidR="00B76C16" w:rsidRDefault="00CB2B9B" w:rsidP="00CB2B9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LST 195: Legal Research &amp; Writing I </w:t>
            </w:r>
            <w:r w:rsidR="000D5E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591965F2" w14:textId="77777777" w:rsidR="00B76C16" w:rsidRPr="00693D24" w:rsidRDefault="00B76C16" w:rsidP="00CB2B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2B9B" w:rsidRPr="00693D24" w14:paraId="1E445F74" w14:textId="77777777" w:rsidTr="00665F2D">
        <w:trPr>
          <w:trHeight w:val="242"/>
          <w:jc w:val="center"/>
        </w:trPr>
        <w:tc>
          <w:tcPr>
            <w:tcW w:w="4121" w:type="dxa"/>
            <w:vAlign w:val="center"/>
          </w:tcPr>
          <w:p w14:paraId="5349BDA5" w14:textId="2B636ECF" w:rsidR="00CB2B9B" w:rsidRDefault="00CB2B9B" w:rsidP="00665F2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 100: Math Elective</w:t>
            </w:r>
          </w:p>
        </w:tc>
        <w:tc>
          <w:tcPr>
            <w:tcW w:w="830" w:type="dxa"/>
            <w:vAlign w:val="center"/>
          </w:tcPr>
          <w:p w14:paraId="4EFD4BC4" w14:textId="77777777" w:rsidR="00CB2B9B" w:rsidRDefault="00CB2B9B" w:rsidP="00665F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7B0C8BFD" w:rsidR="00CB2B9B" w:rsidRDefault="00665F2D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101: Introduction to Psychology/SOC 103: Introduction to Sociology </w:t>
            </w:r>
          </w:p>
        </w:tc>
        <w:tc>
          <w:tcPr>
            <w:tcW w:w="830" w:type="dxa"/>
            <w:vAlign w:val="center"/>
          </w:tcPr>
          <w:p w14:paraId="4512540F" w14:textId="77777777" w:rsidR="00CB2B9B" w:rsidRDefault="00CB2B9B" w:rsidP="00665F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B2FA7C7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2B9B" w:rsidRPr="00693D24" w14:paraId="71644BF7" w14:textId="77777777" w:rsidTr="00E41269">
        <w:trPr>
          <w:trHeight w:val="287"/>
          <w:jc w:val="center"/>
        </w:trPr>
        <w:tc>
          <w:tcPr>
            <w:tcW w:w="4121" w:type="dxa"/>
          </w:tcPr>
          <w:p w14:paraId="400E96D2" w14:textId="77777777" w:rsidR="00CB2B9B" w:rsidRPr="00693D24" w:rsidRDefault="00CB2B9B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77777777" w:rsidR="00CB2B9B" w:rsidRPr="00693D24" w:rsidRDefault="00CB2B9B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0" w:type="dxa"/>
          </w:tcPr>
          <w:p w14:paraId="053F198E" w14:textId="77777777" w:rsidR="00CB2B9B" w:rsidRPr="00693D24" w:rsidRDefault="00CB2B9B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CB2B9B" w:rsidRPr="00693D24" w:rsidRDefault="00CB2B9B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77777777" w:rsidR="00CB2B9B" w:rsidRPr="00693D24" w:rsidRDefault="00CB2B9B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0" w:type="dxa"/>
          </w:tcPr>
          <w:p w14:paraId="72C10185" w14:textId="77777777" w:rsidR="00CB2B9B" w:rsidRPr="00693D24" w:rsidRDefault="00CB2B9B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Pr="007556E6" w:rsidRDefault="00B76C16" w:rsidP="00B76C16">
      <w:pPr>
        <w:rPr>
          <w:rFonts w:ascii="Arial Narrow" w:hAnsi="Arial Narrow"/>
          <w:b/>
          <w:sz w:val="4"/>
          <w:szCs w:val="4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CB2B9B" w:rsidRPr="00693D24" w14:paraId="0A789800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1E34743B" w14:textId="2EE58540" w:rsidR="00CB2B9B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 Science Elective </w:t>
            </w:r>
          </w:p>
        </w:tc>
        <w:tc>
          <w:tcPr>
            <w:tcW w:w="830" w:type="dxa"/>
            <w:shd w:val="clear" w:color="auto" w:fill="FFFFFF"/>
          </w:tcPr>
          <w:p w14:paraId="5D5BC84F" w14:textId="46164D07" w:rsidR="00CB2B9B" w:rsidRPr="00693D24" w:rsidRDefault="00CB2B9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792DE664" w:rsidR="00CB2B9B" w:rsidRPr="0072231A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3DB6E2E4" w14:textId="1BED954D" w:rsidR="00CB2B9B" w:rsidRPr="00693D24" w:rsidRDefault="00CB2B9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2B9B" w:rsidRPr="00693D24" w14:paraId="49B972B7" w14:textId="77777777" w:rsidTr="00E41269">
        <w:trPr>
          <w:trHeight w:val="278"/>
          <w:jc w:val="center"/>
        </w:trPr>
        <w:tc>
          <w:tcPr>
            <w:tcW w:w="4121" w:type="dxa"/>
            <w:shd w:val="clear" w:color="auto" w:fill="FFFFFF"/>
          </w:tcPr>
          <w:p w14:paraId="4F6BE15C" w14:textId="7BF53739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CB2B9B" w:rsidRPr="00693D24" w:rsidRDefault="00CB2B9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04855948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DIV 100: Diversity Elective </w:t>
            </w:r>
          </w:p>
        </w:tc>
        <w:tc>
          <w:tcPr>
            <w:tcW w:w="830" w:type="dxa"/>
            <w:shd w:val="clear" w:color="auto" w:fill="FFFFFF"/>
          </w:tcPr>
          <w:p w14:paraId="00A1D03B" w14:textId="571911B6" w:rsidR="00CB2B9B" w:rsidRPr="00693D24" w:rsidRDefault="00CB2B9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2B9B" w:rsidRPr="00693D24" w14:paraId="4B5F9B77" w14:textId="77777777" w:rsidTr="002217F3">
        <w:trPr>
          <w:trHeight w:val="332"/>
          <w:jc w:val="center"/>
        </w:trPr>
        <w:tc>
          <w:tcPr>
            <w:tcW w:w="4121" w:type="dxa"/>
            <w:shd w:val="clear" w:color="auto" w:fill="FFFFFF"/>
          </w:tcPr>
          <w:p w14:paraId="6A72ADFF" w14:textId="5173AC38" w:rsidR="00CB2B9B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HUM 100: Humanities Elective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CB2B9B" w:rsidRDefault="00CB2B9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5CF9BE14" w:rsidR="00CB2B9B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HUM 100: Humanities Elective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CB2B9B" w:rsidRDefault="00CB2B9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2B9B" w:rsidRPr="00693D24" w14:paraId="4B679912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2DDC0185" w14:textId="005EC4D9" w:rsidR="00CB2B9B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6C330442" w14:textId="3A103D3F" w:rsidR="00CB2B9B" w:rsidRDefault="00CB2B9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7283AB5A" w14:textId="574D4AB7" w:rsidR="00CB2B9B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114: American History II</w:t>
            </w:r>
          </w:p>
        </w:tc>
        <w:tc>
          <w:tcPr>
            <w:tcW w:w="830" w:type="dxa"/>
            <w:shd w:val="clear" w:color="auto" w:fill="FFFFFF"/>
          </w:tcPr>
          <w:p w14:paraId="40518C50" w14:textId="77777777" w:rsidR="00CB2B9B" w:rsidRDefault="00CB2B9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2B9B" w:rsidRPr="00693D24" w14:paraId="55B0C6E4" w14:textId="77777777" w:rsidTr="00CB2B9B">
        <w:trPr>
          <w:trHeight w:val="268"/>
          <w:jc w:val="center"/>
        </w:trPr>
        <w:tc>
          <w:tcPr>
            <w:tcW w:w="4121" w:type="dxa"/>
            <w:shd w:val="clear" w:color="auto" w:fill="FFFFFF"/>
            <w:vAlign w:val="center"/>
          </w:tcPr>
          <w:p w14:paraId="606836CE" w14:textId="2FE0273F" w:rsidR="00CB2B9B" w:rsidRDefault="00CB2B9B" w:rsidP="00CB2B9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113: American History I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90B72ED" w14:textId="77777777" w:rsidR="00CB2B9B" w:rsidRDefault="00CB2B9B" w:rsidP="00CB2B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723EA89C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CRJ 130: Criminal Law/ CRJ 160: Police in the Community/ CRJ 170: Criminal Investigation 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716316D" w14:textId="68D758FD" w:rsidR="00CB2B9B" w:rsidRDefault="00CB2B9B" w:rsidP="00CB2B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CB2B9B" w:rsidRPr="00693D24" w:rsidRDefault="00CB2B9B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2B9B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CB2B9B" w:rsidRPr="00693D24" w:rsidRDefault="00CB2B9B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06971F77" w:rsidR="00CB2B9B" w:rsidRPr="00693D24" w:rsidRDefault="00CB2B9B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CB2B9B" w:rsidRPr="00693D24" w:rsidRDefault="00CB2B9B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CB2B9B" w:rsidRPr="00693D24" w:rsidRDefault="00CB2B9B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77777777" w:rsidR="00CB2B9B" w:rsidRPr="00693D24" w:rsidRDefault="00CB2B9B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CB2B9B" w:rsidRPr="00693D24" w:rsidRDefault="00CB2B9B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7556E6" w:rsidRDefault="003D0ECE" w:rsidP="002D1F08">
      <w:pPr>
        <w:rPr>
          <w:rFonts w:ascii="Arial Narrow" w:hAnsi="Arial Narrow"/>
          <w:b/>
          <w:sz w:val="4"/>
          <w:szCs w:val="4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4919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49C8C24E" w14:textId="77777777" w:rsidTr="000B4A5F">
        <w:trPr>
          <w:trHeight w:val="284"/>
          <w:jc w:val="center"/>
        </w:trPr>
        <w:tc>
          <w:tcPr>
            <w:tcW w:w="4121" w:type="dxa"/>
            <w:vAlign w:val="center"/>
          </w:tcPr>
          <w:p w14:paraId="6F4E1763" w14:textId="2948393D" w:rsidR="008E35FE" w:rsidRPr="00693D24" w:rsidRDefault="00FA1E12" w:rsidP="009F61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LAWS 131: Law &amp; Society </w:t>
            </w:r>
          </w:p>
        </w:tc>
        <w:tc>
          <w:tcPr>
            <w:tcW w:w="830" w:type="dxa"/>
            <w:vAlign w:val="center"/>
          </w:tcPr>
          <w:p w14:paraId="21E43045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6469A004" w:rsidR="008E35FE" w:rsidRPr="00693D24" w:rsidRDefault="00362A0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LAWS 201: Global Legal Order</w:t>
            </w:r>
          </w:p>
        </w:tc>
        <w:tc>
          <w:tcPr>
            <w:tcW w:w="830" w:type="dxa"/>
            <w:vAlign w:val="center"/>
          </w:tcPr>
          <w:p w14:paraId="172F70E6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4FB7456D" w14:textId="77777777" w:rsidTr="00371F1A">
        <w:trPr>
          <w:trHeight w:val="332"/>
          <w:jc w:val="center"/>
        </w:trPr>
        <w:tc>
          <w:tcPr>
            <w:tcW w:w="4121" w:type="dxa"/>
          </w:tcPr>
          <w:p w14:paraId="35D30680" w14:textId="52C8A85C" w:rsidR="008E35FE" w:rsidRPr="00693D24" w:rsidRDefault="00FA1E12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LAWS 233: American Legal History </w:t>
            </w:r>
          </w:p>
        </w:tc>
        <w:tc>
          <w:tcPr>
            <w:tcW w:w="830" w:type="dxa"/>
          </w:tcPr>
          <w:p w14:paraId="7BAD2002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458FA872" w:rsidR="008E35FE" w:rsidRPr="00693D24" w:rsidRDefault="00665F2D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LAWS 353: Socio-legal Research &amp; Writing</w:t>
            </w:r>
          </w:p>
        </w:tc>
        <w:tc>
          <w:tcPr>
            <w:tcW w:w="830" w:type="dxa"/>
          </w:tcPr>
          <w:p w14:paraId="19E2E6E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BFE853A" w14:textId="77777777" w:rsidTr="00491977">
        <w:trPr>
          <w:trHeight w:val="284"/>
          <w:jc w:val="center"/>
        </w:trPr>
        <w:tc>
          <w:tcPr>
            <w:tcW w:w="4121" w:type="dxa"/>
          </w:tcPr>
          <w:p w14:paraId="44EF58B7" w14:textId="1F18776E" w:rsidR="008E35FE" w:rsidRPr="00FE3CA5" w:rsidRDefault="00665F2D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LAWS 251: Law, Power &amp; Inequality</w:t>
            </w:r>
          </w:p>
        </w:tc>
        <w:tc>
          <w:tcPr>
            <w:tcW w:w="830" w:type="dxa"/>
            <w:vAlign w:val="center"/>
          </w:tcPr>
          <w:p w14:paraId="2D2B307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7525B5EA" w:rsidR="008E35FE" w:rsidRPr="00693D24" w:rsidRDefault="00665F2D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Culture &amp; Humanities Elective*</w:t>
            </w:r>
          </w:p>
        </w:tc>
        <w:tc>
          <w:tcPr>
            <w:tcW w:w="830" w:type="dxa"/>
          </w:tcPr>
          <w:p w14:paraId="54258DB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EEEC576" w14:textId="77777777" w:rsidTr="00491977">
        <w:trPr>
          <w:trHeight w:val="284"/>
          <w:jc w:val="center"/>
        </w:trPr>
        <w:tc>
          <w:tcPr>
            <w:tcW w:w="4121" w:type="dxa"/>
          </w:tcPr>
          <w:p w14:paraId="7E49E1AD" w14:textId="65CA8BD0" w:rsidR="008E35FE" w:rsidRPr="00FE3CA5" w:rsidRDefault="00FE35FF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SOSC 110: Social Science Inquiry </w:t>
            </w:r>
          </w:p>
        </w:tc>
        <w:tc>
          <w:tcPr>
            <w:tcW w:w="830" w:type="dxa"/>
            <w:vAlign w:val="center"/>
          </w:tcPr>
          <w:p w14:paraId="7363A15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1ACD326B" w:rsidR="008E35FE" w:rsidRPr="00693D24" w:rsidRDefault="00B8751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865A81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3B5000" w:rsidRPr="00693D24" w14:paraId="0740DBAA" w14:textId="77777777" w:rsidTr="0062628B">
        <w:trPr>
          <w:trHeight w:val="284"/>
          <w:jc w:val="center"/>
        </w:trPr>
        <w:tc>
          <w:tcPr>
            <w:tcW w:w="4121" w:type="dxa"/>
          </w:tcPr>
          <w:p w14:paraId="291A3BE0" w14:textId="65210E6A" w:rsidR="003B5000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1: SSHS 001 Career Assessment/ Advisor Visit SSHS Advisor in Cahill Center (C209) </w:t>
            </w:r>
          </w:p>
        </w:tc>
        <w:tc>
          <w:tcPr>
            <w:tcW w:w="830" w:type="dxa"/>
            <w:vAlign w:val="center"/>
          </w:tcPr>
          <w:p w14:paraId="6E77CB87" w14:textId="3A6FADA3" w:rsidR="003B5000" w:rsidRPr="00693D24" w:rsidRDefault="0062628B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Grad.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Rqmt</w:t>
            </w:r>
            <w:proofErr w:type="spellEnd"/>
          </w:p>
        </w:tc>
        <w:tc>
          <w:tcPr>
            <w:tcW w:w="520" w:type="dxa"/>
          </w:tcPr>
          <w:p w14:paraId="04C7DB01" w14:textId="77777777" w:rsidR="003B5000" w:rsidRPr="00693D24" w:rsidRDefault="003B5000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02296AA4" w14:textId="4032F078" w:rsidR="003B5000" w:rsidRPr="00693D24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2: SSHS 002 Resume/ Cover Letter/ Personal Visit SSHS Advisor in Cahill Center (C209) </w:t>
            </w:r>
          </w:p>
        </w:tc>
        <w:tc>
          <w:tcPr>
            <w:tcW w:w="830" w:type="dxa"/>
            <w:vAlign w:val="center"/>
          </w:tcPr>
          <w:p w14:paraId="09ECCEAD" w14:textId="250C2B07" w:rsidR="003B5000" w:rsidRPr="00693D24" w:rsidRDefault="0062628B" w:rsidP="00626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Grad.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Rqmt</w:t>
            </w:r>
            <w:proofErr w:type="spellEnd"/>
          </w:p>
        </w:tc>
        <w:tc>
          <w:tcPr>
            <w:tcW w:w="520" w:type="dxa"/>
          </w:tcPr>
          <w:p w14:paraId="5CC1860F" w14:textId="77777777" w:rsidR="003B5000" w:rsidRPr="00693D24" w:rsidRDefault="003B5000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26AEF734" w:rsidR="00CB2B9B" w:rsidRDefault="00CB2B9B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52B044BB" w:rsidR="008E35FE" w:rsidRPr="007556E6" w:rsidRDefault="008E35FE" w:rsidP="008E35FE">
      <w:pPr>
        <w:rPr>
          <w:rFonts w:ascii="Arial Narrow" w:hAnsi="Arial Narrow"/>
          <w:b/>
          <w:sz w:val="4"/>
          <w:szCs w:val="4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6E6D3774" w14:textId="77777777" w:rsidTr="00362A05">
        <w:trPr>
          <w:trHeight w:val="305"/>
          <w:jc w:val="center"/>
        </w:trPr>
        <w:tc>
          <w:tcPr>
            <w:tcW w:w="4121" w:type="dxa"/>
          </w:tcPr>
          <w:p w14:paraId="7EA9396B" w14:textId="19728ACB" w:rsidR="008E35FE" w:rsidRPr="00693D24" w:rsidRDefault="00362A0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LAWS 321: Field Studies: Law &amp; Society </w:t>
            </w:r>
          </w:p>
        </w:tc>
        <w:tc>
          <w:tcPr>
            <w:tcW w:w="830" w:type="dxa"/>
            <w:vAlign w:val="center"/>
          </w:tcPr>
          <w:p w14:paraId="3D0CCB7C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77989AF5" w14:textId="32DD3733" w:rsidR="008E35FE" w:rsidRPr="00693D24" w:rsidRDefault="00B87510" w:rsidP="006262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LAWS 431: Thesis Supervision</w:t>
            </w:r>
          </w:p>
        </w:tc>
        <w:tc>
          <w:tcPr>
            <w:tcW w:w="830" w:type="dxa"/>
            <w:vAlign w:val="center"/>
          </w:tcPr>
          <w:p w14:paraId="347DB20C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54AF8B99" w14:textId="77777777" w:rsidTr="00B87510">
        <w:trPr>
          <w:trHeight w:val="143"/>
          <w:jc w:val="center"/>
        </w:trPr>
        <w:tc>
          <w:tcPr>
            <w:tcW w:w="4121" w:type="dxa"/>
          </w:tcPr>
          <w:p w14:paraId="6EF55373" w14:textId="6B9B5B2B" w:rsidR="008E35FE" w:rsidRPr="00FE3CA5" w:rsidRDefault="00362A0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LAWS 421: Directed Reading</w:t>
            </w:r>
          </w:p>
        </w:tc>
        <w:tc>
          <w:tcPr>
            <w:tcW w:w="830" w:type="dxa"/>
            <w:vAlign w:val="center"/>
          </w:tcPr>
          <w:p w14:paraId="548F5BC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2D18FD3D" w:rsidR="008E35FE" w:rsidRPr="00693D24" w:rsidRDefault="00B8751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Globalization &amp; Sustainability Elective* </w:t>
            </w:r>
          </w:p>
        </w:tc>
        <w:tc>
          <w:tcPr>
            <w:tcW w:w="830" w:type="dxa"/>
            <w:vAlign w:val="center"/>
          </w:tcPr>
          <w:p w14:paraId="0CD798EE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30D94BCB" w14:textId="77777777" w:rsidTr="00491977">
        <w:trPr>
          <w:trHeight w:val="284"/>
          <w:jc w:val="center"/>
        </w:trPr>
        <w:tc>
          <w:tcPr>
            <w:tcW w:w="4121" w:type="dxa"/>
          </w:tcPr>
          <w:p w14:paraId="6D8B40B9" w14:textId="708D84D2" w:rsidR="008E35FE" w:rsidRPr="00693D24" w:rsidRDefault="00B8751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&amp; Social Justice Elective*</w:t>
            </w:r>
          </w:p>
        </w:tc>
        <w:tc>
          <w:tcPr>
            <w:tcW w:w="830" w:type="dxa"/>
            <w:vAlign w:val="center"/>
          </w:tcPr>
          <w:p w14:paraId="123EF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32B7DC96" w:rsidR="008E35FE" w:rsidRPr="00FE3CA5" w:rsidRDefault="00B8751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SOSC 235: History of Social Thought </w:t>
            </w:r>
          </w:p>
        </w:tc>
        <w:tc>
          <w:tcPr>
            <w:tcW w:w="830" w:type="dxa"/>
          </w:tcPr>
          <w:p w14:paraId="20AB249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8F76EC">
        <w:trPr>
          <w:trHeight w:val="314"/>
          <w:jc w:val="center"/>
        </w:trPr>
        <w:tc>
          <w:tcPr>
            <w:tcW w:w="4121" w:type="dxa"/>
          </w:tcPr>
          <w:p w14:paraId="1B3D77ED" w14:textId="42C0C7F2" w:rsidR="008E35FE" w:rsidRPr="00FE3CA5" w:rsidRDefault="00665F2D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52962EA6" w:rsidR="008E35FE" w:rsidRPr="00693D24" w:rsidRDefault="00B8751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3B5000" w:rsidRPr="00693D24" w14:paraId="62D1C9B2" w14:textId="77777777" w:rsidTr="000B4A5F">
        <w:trPr>
          <w:trHeight w:val="284"/>
          <w:jc w:val="center"/>
        </w:trPr>
        <w:tc>
          <w:tcPr>
            <w:tcW w:w="4121" w:type="dxa"/>
          </w:tcPr>
          <w:p w14:paraId="558D2FB4" w14:textId="4F3B87AE" w:rsidR="003B5000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3: SSHS 003 Interview Practice/ Internship Search Visit SSHS Advisor in Cahill Center (C209) </w:t>
            </w:r>
          </w:p>
        </w:tc>
        <w:tc>
          <w:tcPr>
            <w:tcW w:w="830" w:type="dxa"/>
            <w:vAlign w:val="center"/>
          </w:tcPr>
          <w:p w14:paraId="246C0301" w14:textId="5EDB786B" w:rsidR="003B5000" w:rsidRPr="00693D24" w:rsidRDefault="0062628B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Grad.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Rqmt</w:t>
            </w:r>
            <w:proofErr w:type="spellEnd"/>
          </w:p>
        </w:tc>
        <w:tc>
          <w:tcPr>
            <w:tcW w:w="520" w:type="dxa"/>
          </w:tcPr>
          <w:p w14:paraId="5EBC0571" w14:textId="77777777" w:rsidR="003B5000" w:rsidRPr="00693D24" w:rsidRDefault="003B5000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E29B636" w14:textId="70693B6F" w:rsidR="003B5000" w:rsidRPr="00693D24" w:rsidRDefault="000B4A5F" w:rsidP="000B4A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5140209D" w14:textId="101A0312" w:rsidR="003B5000" w:rsidRPr="00693D24" w:rsidRDefault="000B4A5F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14:paraId="24300F90" w14:textId="77777777" w:rsidR="003B5000" w:rsidRPr="00693D24" w:rsidRDefault="003B5000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4CE5E5B6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</w:t>
            </w:r>
            <w:r w:rsidR="000B4A5F">
              <w:rPr>
                <w:rFonts w:ascii="Arial Narrow" w:hAnsi="Arial Narrow"/>
              </w:rPr>
              <w:t>8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74980537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335EF275" w14:textId="77777777" w:rsidR="007556E6" w:rsidRDefault="00731C5F" w:rsidP="00BB30D4">
      <w:pPr>
        <w:rPr>
          <w:rFonts w:ascii="Arial Narrow" w:hAnsi="Arial Narrow"/>
          <w:sz w:val="22"/>
          <w:szCs w:val="22"/>
        </w:rPr>
      </w:pPr>
      <w:r w:rsidRPr="00731C5F">
        <w:rPr>
          <w:rFonts w:ascii="Arial Narrow" w:hAnsi="Arial Narrow"/>
          <w:sz w:val="22"/>
          <w:szCs w:val="22"/>
        </w:rPr>
        <w:t>*Course can be chosen from an approved list</w:t>
      </w:r>
      <w:bookmarkStart w:id="0" w:name="_GoBack"/>
      <w:bookmarkEnd w:id="0"/>
    </w:p>
    <w:p w14:paraId="3FD0D5E9" w14:textId="5C884560" w:rsidR="005969CE" w:rsidRPr="007556E6" w:rsidRDefault="007556E6" w:rsidP="00BB30D4">
      <w:pPr>
        <w:rPr>
          <w:rFonts w:ascii="Arial Narrow" w:hAnsi="Arial Narrow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584DA20F">
                <wp:simplePos x="0" y="0"/>
                <wp:positionH relativeFrom="column">
                  <wp:posOffset>-37012</wp:posOffset>
                </wp:positionH>
                <wp:positionV relativeFrom="paragraph">
                  <wp:posOffset>170906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042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9pt;margin-top:13.4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" filled="f" strokeweight=".5pt">
                <v:textbox>
                  <w:txbxContent>
                    <w:p w14:paraId="5A23BFA5" w14:textId="77777777"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69CE" w:rsidRPr="007556E6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79D1" w14:textId="77777777" w:rsidR="0044065D" w:rsidRDefault="0044065D">
      <w:r>
        <w:separator/>
      </w:r>
    </w:p>
  </w:endnote>
  <w:endnote w:type="continuationSeparator" w:id="0">
    <w:p w14:paraId="5BD7D61A" w14:textId="77777777" w:rsidR="0044065D" w:rsidRDefault="0044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89A8E" w14:textId="77777777" w:rsidR="0044065D" w:rsidRDefault="0044065D">
      <w:r>
        <w:separator/>
      </w:r>
    </w:p>
  </w:footnote>
  <w:footnote w:type="continuationSeparator" w:id="0">
    <w:p w14:paraId="7230422B" w14:textId="77777777" w:rsidR="0044065D" w:rsidRDefault="0044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E"/>
    <w:rsid w:val="00001298"/>
    <w:rsid w:val="00003F33"/>
    <w:rsid w:val="00035700"/>
    <w:rsid w:val="00046821"/>
    <w:rsid w:val="00046ADB"/>
    <w:rsid w:val="000545D4"/>
    <w:rsid w:val="00075B99"/>
    <w:rsid w:val="0007706D"/>
    <w:rsid w:val="000A0D4B"/>
    <w:rsid w:val="000A3559"/>
    <w:rsid w:val="000B4A5F"/>
    <w:rsid w:val="000B4EB5"/>
    <w:rsid w:val="000D5EDA"/>
    <w:rsid w:val="000E1889"/>
    <w:rsid w:val="00130CD3"/>
    <w:rsid w:val="00133144"/>
    <w:rsid w:val="00145152"/>
    <w:rsid w:val="00146E18"/>
    <w:rsid w:val="0015273C"/>
    <w:rsid w:val="00164D8E"/>
    <w:rsid w:val="0017570A"/>
    <w:rsid w:val="001B059B"/>
    <w:rsid w:val="001C4816"/>
    <w:rsid w:val="00217B5D"/>
    <w:rsid w:val="002217F3"/>
    <w:rsid w:val="00262062"/>
    <w:rsid w:val="00295C83"/>
    <w:rsid w:val="002A57B9"/>
    <w:rsid w:val="002C1FD6"/>
    <w:rsid w:val="002D1F08"/>
    <w:rsid w:val="002E2637"/>
    <w:rsid w:val="00312F88"/>
    <w:rsid w:val="0032147D"/>
    <w:rsid w:val="003317A7"/>
    <w:rsid w:val="00344E0F"/>
    <w:rsid w:val="003467AD"/>
    <w:rsid w:val="003622BA"/>
    <w:rsid w:val="00362A05"/>
    <w:rsid w:val="003714F4"/>
    <w:rsid w:val="00371F1A"/>
    <w:rsid w:val="00372FE9"/>
    <w:rsid w:val="0038069D"/>
    <w:rsid w:val="00397C9B"/>
    <w:rsid w:val="003B5000"/>
    <w:rsid w:val="003B52CC"/>
    <w:rsid w:val="003C15DE"/>
    <w:rsid w:val="003C1EF6"/>
    <w:rsid w:val="003D0ECE"/>
    <w:rsid w:val="003D487E"/>
    <w:rsid w:val="003D7766"/>
    <w:rsid w:val="003F6C99"/>
    <w:rsid w:val="00400CE5"/>
    <w:rsid w:val="004269A2"/>
    <w:rsid w:val="00435603"/>
    <w:rsid w:val="004368A5"/>
    <w:rsid w:val="0044065D"/>
    <w:rsid w:val="004515ED"/>
    <w:rsid w:val="00455D80"/>
    <w:rsid w:val="0046108E"/>
    <w:rsid w:val="0046691B"/>
    <w:rsid w:val="004708E3"/>
    <w:rsid w:val="00482EF8"/>
    <w:rsid w:val="00491977"/>
    <w:rsid w:val="004C7899"/>
    <w:rsid w:val="004F2BA5"/>
    <w:rsid w:val="00513C24"/>
    <w:rsid w:val="00516025"/>
    <w:rsid w:val="0053363E"/>
    <w:rsid w:val="00534EC9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2EF0"/>
    <w:rsid w:val="005C36C7"/>
    <w:rsid w:val="005D31A2"/>
    <w:rsid w:val="005E27B1"/>
    <w:rsid w:val="005F4C72"/>
    <w:rsid w:val="0062628B"/>
    <w:rsid w:val="0063694C"/>
    <w:rsid w:val="00665AFC"/>
    <w:rsid w:val="00665F2D"/>
    <w:rsid w:val="00667B4C"/>
    <w:rsid w:val="00672D36"/>
    <w:rsid w:val="0067382A"/>
    <w:rsid w:val="00677F0E"/>
    <w:rsid w:val="00687825"/>
    <w:rsid w:val="00693D24"/>
    <w:rsid w:val="006A2262"/>
    <w:rsid w:val="006A37BF"/>
    <w:rsid w:val="006F014B"/>
    <w:rsid w:val="007220B9"/>
    <w:rsid w:val="0072231A"/>
    <w:rsid w:val="00730A18"/>
    <w:rsid w:val="00731C5F"/>
    <w:rsid w:val="00735D09"/>
    <w:rsid w:val="007556E6"/>
    <w:rsid w:val="00777751"/>
    <w:rsid w:val="00797A29"/>
    <w:rsid w:val="0082121C"/>
    <w:rsid w:val="00823A20"/>
    <w:rsid w:val="00823EF4"/>
    <w:rsid w:val="00875572"/>
    <w:rsid w:val="00883EB3"/>
    <w:rsid w:val="008A6A2E"/>
    <w:rsid w:val="008C1D51"/>
    <w:rsid w:val="008E35FE"/>
    <w:rsid w:val="008F694B"/>
    <w:rsid w:val="008F76EC"/>
    <w:rsid w:val="00914129"/>
    <w:rsid w:val="00931FA1"/>
    <w:rsid w:val="0093304B"/>
    <w:rsid w:val="009444B5"/>
    <w:rsid w:val="0096577F"/>
    <w:rsid w:val="0098327C"/>
    <w:rsid w:val="0099297A"/>
    <w:rsid w:val="009967CC"/>
    <w:rsid w:val="009C61EB"/>
    <w:rsid w:val="009E605B"/>
    <w:rsid w:val="009F61E8"/>
    <w:rsid w:val="00A022F9"/>
    <w:rsid w:val="00A33A49"/>
    <w:rsid w:val="00A352CB"/>
    <w:rsid w:val="00A54928"/>
    <w:rsid w:val="00A57775"/>
    <w:rsid w:val="00A640FA"/>
    <w:rsid w:val="00AA5A85"/>
    <w:rsid w:val="00AB405F"/>
    <w:rsid w:val="00AC043D"/>
    <w:rsid w:val="00AD41D4"/>
    <w:rsid w:val="00AE41B0"/>
    <w:rsid w:val="00AF0B9A"/>
    <w:rsid w:val="00B0636E"/>
    <w:rsid w:val="00B06618"/>
    <w:rsid w:val="00B06FDF"/>
    <w:rsid w:val="00B50C6B"/>
    <w:rsid w:val="00B5448D"/>
    <w:rsid w:val="00B649B2"/>
    <w:rsid w:val="00B76C16"/>
    <w:rsid w:val="00B83427"/>
    <w:rsid w:val="00B87510"/>
    <w:rsid w:val="00BB2127"/>
    <w:rsid w:val="00BB30D4"/>
    <w:rsid w:val="00BD1694"/>
    <w:rsid w:val="00BF7C01"/>
    <w:rsid w:val="00C047E8"/>
    <w:rsid w:val="00C118A2"/>
    <w:rsid w:val="00C15D8F"/>
    <w:rsid w:val="00C21C0B"/>
    <w:rsid w:val="00C30465"/>
    <w:rsid w:val="00C30815"/>
    <w:rsid w:val="00C65968"/>
    <w:rsid w:val="00C674CA"/>
    <w:rsid w:val="00CB098F"/>
    <w:rsid w:val="00CB1EAC"/>
    <w:rsid w:val="00CB2B9B"/>
    <w:rsid w:val="00CB758C"/>
    <w:rsid w:val="00CC1E70"/>
    <w:rsid w:val="00CC2E8C"/>
    <w:rsid w:val="00CE1D71"/>
    <w:rsid w:val="00CE42AA"/>
    <w:rsid w:val="00D02140"/>
    <w:rsid w:val="00D05AC7"/>
    <w:rsid w:val="00D445B0"/>
    <w:rsid w:val="00D52803"/>
    <w:rsid w:val="00D911C3"/>
    <w:rsid w:val="00D939FA"/>
    <w:rsid w:val="00DA1AFC"/>
    <w:rsid w:val="00DA37A9"/>
    <w:rsid w:val="00DA5957"/>
    <w:rsid w:val="00DD085B"/>
    <w:rsid w:val="00DE0A32"/>
    <w:rsid w:val="00DF0E6C"/>
    <w:rsid w:val="00E0551C"/>
    <w:rsid w:val="00E10474"/>
    <w:rsid w:val="00E41269"/>
    <w:rsid w:val="00E53B4C"/>
    <w:rsid w:val="00E53C7A"/>
    <w:rsid w:val="00E70C97"/>
    <w:rsid w:val="00E916A1"/>
    <w:rsid w:val="00EC554B"/>
    <w:rsid w:val="00ED3E5A"/>
    <w:rsid w:val="00ED553C"/>
    <w:rsid w:val="00EE13C1"/>
    <w:rsid w:val="00EE2A4B"/>
    <w:rsid w:val="00EF501E"/>
    <w:rsid w:val="00EF50C3"/>
    <w:rsid w:val="00F218EC"/>
    <w:rsid w:val="00F2244C"/>
    <w:rsid w:val="00F63F48"/>
    <w:rsid w:val="00F7085B"/>
    <w:rsid w:val="00FA1E12"/>
    <w:rsid w:val="00FB6AA6"/>
    <w:rsid w:val="00FD09B9"/>
    <w:rsid w:val="00FE35FF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12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Nicole Pedoto</cp:lastModifiedBy>
  <cp:revision>5</cp:revision>
  <cp:lastPrinted>2017-10-26T17:10:00Z</cp:lastPrinted>
  <dcterms:created xsi:type="dcterms:W3CDTF">2018-02-23T13:36:00Z</dcterms:created>
  <dcterms:modified xsi:type="dcterms:W3CDTF">2018-08-28T14:51:00Z</dcterms:modified>
</cp:coreProperties>
</file>