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65" w:rsidRPr="00A66B9E" w:rsidRDefault="00746165" w:rsidP="00746165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5461D0A5" wp14:editId="478E2D99">
            <wp:extent cx="1595120" cy="60579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 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34781063" wp14:editId="7D197C94">
            <wp:extent cx="1903095" cy="63817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65" w:rsidRDefault="00746165" w:rsidP="00746165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746165" w:rsidRDefault="00746165" w:rsidP="0074616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 – Liberal Arts &amp; Sciences: Broadcasting Arts &amp; Technology Option </w:t>
      </w:r>
      <w:r w:rsidRPr="003B48AF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746165" w:rsidRPr="00AD5C35" w:rsidRDefault="00746165" w:rsidP="0074616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D5C35">
        <w:rPr>
          <w:rFonts w:ascii="Arial Narrow" w:hAnsi="Arial Narrow"/>
          <w:b/>
          <w:sz w:val="28"/>
          <w:szCs w:val="28"/>
          <w:u w:val="single"/>
        </w:rPr>
        <w:t xml:space="preserve">Communication Arts: </w:t>
      </w:r>
      <w:r>
        <w:rPr>
          <w:rFonts w:ascii="Arial Narrow" w:hAnsi="Arial Narrow"/>
          <w:b/>
          <w:sz w:val="28"/>
          <w:szCs w:val="28"/>
          <w:u w:val="single"/>
        </w:rPr>
        <w:t>Digital Filmmaking</w:t>
      </w:r>
    </w:p>
    <w:p w:rsidR="00746165" w:rsidRPr="007B0ED4" w:rsidRDefault="00746165" w:rsidP="00746165">
      <w:pPr>
        <w:rPr>
          <w:rFonts w:ascii="Arial Narrow" w:hAnsi="Arial Narrow"/>
          <w:sz w:val="6"/>
          <w:szCs w:val="20"/>
        </w:rPr>
      </w:pPr>
      <w:r w:rsidRPr="007B0ED4">
        <w:rPr>
          <w:rFonts w:ascii="Arial Narrow" w:hAnsi="Arial Narrow"/>
          <w:sz w:val="20"/>
          <w:szCs w:val="20"/>
        </w:rPr>
        <w:br/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46165" w:rsidRPr="007B0ED4" w:rsidTr="00C9496A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-CCM</w:t>
            </w:r>
          </w:p>
        </w:tc>
      </w:tr>
      <w:tr w:rsidR="00746165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746165" w:rsidRPr="007B0ED4" w:rsidTr="00C9496A">
        <w:trPr>
          <w:trHeight w:val="31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111: English Composition I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112: English Composition II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31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120: Principles of Sociology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211: TV Production I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CMP 126: Computer Tech &amp; Applications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117: Introduction to Broadcasting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109: Speech Fundamentals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113: General Psychology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87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</w:tbl>
    <w:p w:rsidR="00746165" w:rsidRPr="007B0ED4" w:rsidRDefault="00746165" w:rsidP="00746165">
      <w:pPr>
        <w:rPr>
          <w:rFonts w:ascii="Arial Narrow" w:hAnsi="Arial Narrow"/>
          <w:b/>
          <w:sz w:val="20"/>
          <w:szCs w:val="20"/>
        </w:rPr>
      </w:pPr>
    </w:p>
    <w:p w:rsidR="00746165" w:rsidRDefault="00746165" w:rsidP="00746165">
      <w:pPr>
        <w:rPr>
          <w:rFonts w:ascii="Arial Narrow" w:hAnsi="Arial Narrow"/>
          <w:b/>
          <w:sz w:val="2"/>
          <w:szCs w:val="28"/>
        </w:rPr>
      </w:pPr>
    </w:p>
    <w:p w:rsidR="00746165" w:rsidRDefault="00746165" w:rsidP="00746165">
      <w:pPr>
        <w:rPr>
          <w:rFonts w:ascii="Arial Narrow" w:hAnsi="Arial Narrow"/>
          <w:b/>
          <w:sz w:val="2"/>
          <w:szCs w:val="28"/>
        </w:rPr>
      </w:pPr>
    </w:p>
    <w:p w:rsidR="00746165" w:rsidRDefault="00746165" w:rsidP="00746165">
      <w:pPr>
        <w:rPr>
          <w:rFonts w:ascii="Arial Narrow" w:hAnsi="Arial Narrow"/>
          <w:b/>
          <w:sz w:val="2"/>
          <w:szCs w:val="28"/>
        </w:rPr>
      </w:pPr>
    </w:p>
    <w:p w:rsidR="00746165" w:rsidRPr="007B0ED4" w:rsidRDefault="00746165" w:rsidP="00746165">
      <w:pPr>
        <w:rPr>
          <w:rFonts w:ascii="Arial Narrow" w:hAnsi="Arial Narrow"/>
          <w:b/>
          <w:sz w:val="2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46165" w:rsidRPr="007B0ED4" w:rsidTr="00C9496A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-CCM</w:t>
            </w: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Science Elective  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LIT/LNG 100: Literature/Language Elective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LIT/LNG 100: Literature/Language Elective 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114: Media Aesthetics  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210: Digital Video Editing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212: TV Production II 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110: Multimedia I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ISA 110: Intercultural Communication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</w:p>
        </w:tc>
      </w:tr>
    </w:tbl>
    <w:p w:rsidR="00746165" w:rsidRDefault="00746165" w:rsidP="00746165">
      <w:pPr>
        <w:rPr>
          <w:rFonts w:ascii="Arial Narrow" w:hAnsi="Arial Narrow"/>
          <w:b/>
          <w:sz w:val="2"/>
          <w:szCs w:val="28"/>
        </w:rPr>
      </w:pPr>
    </w:p>
    <w:p w:rsidR="00746165" w:rsidRPr="007B0ED4" w:rsidRDefault="00746165" w:rsidP="00746165">
      <w:pPr>
        <w:rPr>
          <w:rFonts w:ascii="Arial Narrow" w:hAnsi="Arial Narrow"/>
          <w:b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46165" w:rsidRPr="007B0ED4" w:rsidTr="00C9496A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Third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746165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746165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217: Digital Post Production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308: Directing the Documentary Film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218: Fundamentals of Digital Filmmaking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337: Directing Fiction Film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220: Story Structure: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Dcmtry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Fctn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Film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342: Digital Cinematography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206: Fundamentals of Audio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221: Speech for Communication Arts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46165" w:rsidRPr="007B0ED4" w:rsidRDefault="00746165" w:rsidP="00746165">
      <w:pPr>
        <w:rPr>
          <w:rFonts w:ascii="Arial Narrow" w:hAnsi="Arial Narrow"/>
          <w:b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46165" w:rsidRPr="007B0ED4" w:rsidTr="00C9496A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Fourth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746165" w:rsidRPr="007B0ED4" w:rsidRDefault="00746165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380: Senior Project Proposal: Digital Filmmaking 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433: Senior Project: Digital Filmmaking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CNTP 388: Internship in Contemporary Arts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History/Theory/Criticism Course 300 Level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History/Theory/Criticism Course 300 Level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 Upper Level Interdisciplinary Course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 352: Business Producing for Film &amp; TV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746165" w:rsidRPr="000E4666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746165" w:rsidRPr="000E4666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:rsidR="00746165" w:rsidRPr="000E4666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0E4666" w:rsidRDefault="00746165" w:rsidP="00C9496A">
            <w:pPr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746165" w:rsidRPr="000E4666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:rsidR="00746165" w:rsidRPr="000E4666" w:rsidRDefault="00746165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6165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746165" w:rsidRPr="007B0ED4" w:rsidRDefault="00746165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746165" w:rsidRPr="007B0ED4" w:rsidRDefault="00746165" w:rsidP="00C949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746165" w:rsidRDefault="00746165" w:rsidP="00746165">
      <w:pPr>
        <w:rPr>
          <w:rFonts w:ascii="Arial Narrow" w:hAnsi="Arial Narrow"/>
          <w:i/>
          <w:sz w:val="22"/>
          <w:szCs w:val="22"/>
        </w:rPr>
      </w:pPr>
      <w:r w:rsidRPr="009B267F">
        <w:rPr>
          <w:rFonts w:ascii="Arial Narrow" w:hAnsi="Arial Narrow"/>
          <w:i/>
          <w:sz w:val="22"/>
          <w:szCs w:val="22"/>
        </w:rPr>
        <w:t>*Course can be chosen from approved list</w:t>
      </w:r>
    </w:p>
    <w:p w:rsidR="00AA3302" w:rsidRDefault="007461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2090" wp14:editId="1FF7F654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857365" cy="455930"/>
                <wp:effectExtent l="0" t="0" r="13335" b="139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165" w:rsidRPr="007B054A" w:rsidRDefault="00746165" w:rsidP="0074616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0" w:name="_GoBack"/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College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of Morris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encompassing all recommended courses. This plan is subject to change.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220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3.4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" filled="f" strokeweight=".5pt">
                <v:textbox>
                  <w:txbxContent>
                    <w:p w:rsidR="00746165" w:rsidRPr="007B054A" w:rsidRDefault="00746165" w:rsidP="00746165">
                      <w:pPr>
                        <w:rPr>
                          <w:rFonts w:ascii="Arial Narrow" w:hAnsi="Arial Narrow"/>
                          <w:b/>
                        </w:rPr>
                      </w:pPr>
                      <w:bookmarkStart w:id="1" w:name="_GoBack"/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College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of Morris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encompassing all recommended courses. This plan is subject to change.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3302" w:rsidSect="00746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65"/>
    <w:rsid w:val="00746165"/>
    <w:rsid w:val="00AA3302"/>
    <w:rsid w:val="00E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A74F"/>
  <w14:defaultImageDpi w14:val="32767"/>
  <w15:chartTrackingRefBased/>
  <w15:docId w15:val="{C2B857DF-8510-0940-8915-157C0040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16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Pedoto</dc:creator>
  <cp:keywords/>
  <dc:description/>
  <cp:lastModifiedBy>Nicole Pedoto</cp:lastModifiedBy>
  <cp:revision>1</cp:revision>
  <dcterms:created xsi:type="dcterms:W3CDTF">2018-03-23T12:52:00Z</dcterms:created>
  <dcterms:modified xsi:type="dcterms:W3CDTF">2018-03-23T12:53:00Z</dcterms:modified>
</cp:coreProperties>
</file>