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12"/>
          <w:szCs w:val="12"/>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bCs w:val="1"/>
          <w:sz w:val="28"/>
          <w:szCs w:val="28"/>
          <w:rtl w:val="0"/>
        </w:rPr>
        <w:t xml:space="preserve">Sociology—Criminology Concentration</w:t>
      </w:r>
      <w:r w:rsidDel="00000000" w:rsidR="00000000" w:rsidRPr="00000000">
        <w:rPr>
          <w:rtl w:val="0"/>
        </w:rPr>
      </w:r>
    </w:p>
    <w:p w:rsidR="00000000" w:rsidDel="00000000" w:rsidP="00000000" w:rsidRDefault="00000000" w:rsidRPr="00000000" w14:paraId="00000007">
      <w:pPr>
        <w:rPr>
          <w:sz w:val="4"/>
          <w:szCs w:val="4"/>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6">
      <w:pPr>
        <w:rPr>
          <w:sz w:val="14"/>
          <w:szCs w:val="14"/>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60"/>
        <w:gridCol w:w="390"/>
        <w:tblGridChange w:id="0">
          <w:tblGrid>
            <w:gridCol w:w="4121"/>
            <w:gridCol w:w="830"/>
            <w:gridCol w:w="520"/>
            <w:gridCol w:w="3925"/>
            <w:gridCol w:w="960"/>
            <w:gridCol w:w="39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959562476"/>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1535115901"/>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SOCI 101-Introduction to Sociology</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Gen Ed: Quantitative Reasoning Category</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SOSC 110-Social Science Inquiry </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SOCI 250-International Migration &amp; Human Rights</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shd w:fill="ffffff" w:val="clear"/>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Career Assessment/Advisor Visit SSSW Advisor in Cahill Center (C209)</w:t>
            </w:r>
          </w:p>
        </w:tc>
        <w:tc>
          <w:tcPr>
            <w:shd w:fill="ffffff" w:val="clear"/>
          </w:tcPr>
          <w:p w:rsidR="00000000" w:rsidDel="00000000" w:rsidP="00000000" w:rsidRDefault="00000000" w:rsidRPr="00000000" w14:paraId="0000003F">
            <w:pPr>
              <w:jc w:val="center"/>
              <w:rPr/>
            </w:pPr>
            <w:r w:rsidDel="00000000" w:rsidR="00000000" w:rsidRPr="00000000">
              <w:rPr>
                <w:rtl w:val="0"/>
              </w:rPr>
              <w:t xml:space="preserve">Degree Rqmt.</w:t>
            </w:r>
          </w:p>
        </w:tc>
        <w:tc>
          <w:tcPr/>
          <w:p w:rsidR="00000000" w:rsidDel="00000000" w:rsidP="00000000" w:rsidRDefault="00000000" w:rsidRPr="00000000" w14:paraId="00000040">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2"/>
          <w:szCs w:val="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60"/>
        <w:gridCol w:w="390"/>
        <w:gridCol w:w="3840"/>
        <w:gridCol w:w="915"/>
        <w:gridCol w:w="520"/>
        <w:tblGridChange w:id="0">
          <w:tblGrid>
            <w:gridCol w:w="4121"/>
            <w:gridCol w:w="960"/>
            <w:gridCol w:w="390"/>
            <w:gridCol w:w="3840"/>
            <w:gridCol w:w="915"/>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45168397"/>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26810093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900"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 SOCI 215-Sociology of Race Relations</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SOCI 332 – Social Theory</w:t>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SOCI 202-Social Inequality (Gen Ed: Historical Perspective Category)</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C">
            <w:pPr>
              <w:rPr>
                <w:sz w:val="20"/>
                <w:szCs w:val="20"/>
              </w:rPr>
            </w:pPr>
            <w:r w:rsidDel="00000000" w:rsidR="00000000" w:rsidRPr="00000000">
              <w:rPr>
                <w:sz w:val="20"/>
                <w:szCs w:val="20"/>
                <w:rtl w:val="0"/>
              </w:rPr>
              <w:t xml:space="preserve">Career Pathways Module 2: PATH 002 - Resume/Cover Letter/Personal Statement Visit SSSW Advisor in Cahill Center (C209)</w:t>
            </w:r>
          </w:p>
        </w:tc>
        <w:tc>
          <w:tcPr/>
          <w:p w:rsidR="00000000" w:rsidDel="00000000" w:rsidP="00000000" w:rsidRDefault="00000000" w:rsidRPr="00000000" w14:paraId="0000006D">
            <w:pPr>
              <w:jc w:val="center"/>
              <w:rPr/>
            </w:pPr>
            <w:r w:rsidDel="00000000" w:rsidR="00000000" w:rsidRPr="00000000">
              <w:rPr>
                <w:rtl w:val="0"/>
              </w:rPr>
              <w:t xml:space="preserve">Degree Rqmt.</w:t>
            </w:r>
          </w:p>
        </w:tc>
        <w:tc>
          <w:tcPr/>
          <w:p w:rsidR="00000000" w:rsidDel="00000000" w:rsidP="00000000" w:rsidRDefault="00000000" w:rsidRPr="00000000" w14:paraId="0000006E">
            <w:pPr>
              <w:jc w:val="center"/>
              <w:rPr/>
            </w:pPr>
            <w:r w:rsidDel="00000000" w:rsidR="00000000" w:rsidRPr="00000000">
              <w:rPr>
                <w:rtl w:val="0"/>
              </w:rPr>
            </w:r>
          </w:p>
        </w:tc>
        <w:tc>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Module 3: PATH 003 - Interview Practice/Internship Search Visit SSSW Advisor in Cahill Center (C209)</w:t>
            </w:r>
          </w:p>
        </w:tc>
        <w:tc>
          <w:tcPr/>
          <w:p w:rsidR="00000000" w:rsidDel="00000000" w:rsidP="00000000" w:rsidRDefault="00000000" w:rsidRPr="00000000" w14:paraId="00000070">
            <w:pPr>
              <w:jc w:val="center"/>
              <w:rPr/>
            </w:pPr>
            <w:r w:rsidDel="00000000" w:rsidR="00000000" w:rsidRPr="00000000">
              <w:rPr>
                <w:rtl w:val="0"/>
              </w:rPr>
              <w:t xml:space="preserve">Degree Rqmt.</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rPr>
                <w:sz w:val="20"/>
                <w:szCs w:val="20"/>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sz w:val="20"/>
                <w:szCs w:val="20"/>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2"/>
          <w:szCs w:val="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pPr>
            <w:sdt>
              <w:sdtPr>
                <w:id w:val="1575586470"/>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805880878"/>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6">
            <w:pPr>
              <w:jc w:val="center"/>
              <w:rPr/>
            </w:pPr>
            <w:r w:rsidDel="00000000" w:rsidR="00000000" w:rsidRPr="00000000">
              <w:rPr>
                <w:rtl w:val="0"/>
              </w:rPr>
              <w:t xml:space="preserve">4</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SOCI 308-Data Analysis in Sociology</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SOCI 304-Globalization &amp; Society WI</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One course from SOCI 248 (Crime and Media), SOCI 255 (Human Rights in the Context of Law Enforcement), SOCI 315 (Sociology of Deviance (WI), SOCI 345 (Race, Crime and Justice), and SOCI 390 (Topics)</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1">
            <w:pPr>
              <w:rPr>
                <w:b w:val="1"/>
                <w:bCs w:val="1"/>
                <w:sz w:val="20"/>
                <w:szCs w:val="20"/>
              </w:rPr>
            </w:pPr>
            <w:r w:rsidDel="00000000" w:rsidR="00000000" w:rsidRPr="00000000">
              <w:rPr>
                <w:sz w:val="20"/>
                <w:szCs w:val="20"/>
                <w:rtl w:val="0"/>
              </w:rPr>
              <w:t xml:space="preserve">SOCI 307-Social Research w/ Computers WI</w:t>
            </w:r>
            <w:r w:rsidDel="00000000" w:rsidR="00000000" w:rsidRPr="00000000">
              <w:rPr>
                <w:rtl w:val="0"/>
              </w:rPr>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rtl w:val="0"/>
              </w:rPr>
              <w:t xml:space="preserve">SOCI 302-Women and Global Poverty or SOCI 361-Gender, Work, &amp; Family</w:t>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SOCI 245 – Criminology</w:t>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sz w:val="2"/>
          <w:szCs w:val="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5">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D">
            <w:pPr>
              <w:jc w:val="center"/>
              <w:rPr/>
            </w:pPr>
            <w:sdt>
              <w:sdtPr>
                <w:id w:val="-897307483"/>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0">
            <w:pPr>
              <w:jc w:val="center"/>
              <w:rPr/>
            </w:pPr>
            <w:sdt>
              <w:sdtPr>
                <w:id w:val="-2110075007"/>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1">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2">
            <w:pPr>
              <w:jc w:val="center"/>
              <w:rPr/>
            </w:pPr>
            <w:r w:rsidDel="00000000" w:rsidR="00000000" w:rsidRPr="00000000">
              <w:rPr>
                <w:rtl w:val="0"/>
              </w:rPr>
              <w:t xml:space="preserve">4</w:t>
            </w:r>
          </w:p>
        </w:tc>
        <w:tc>
          <w:tcPr/>
          <w:p w:rsidR="00000000" w:rsidDel="00000000" w:rsidP="00000000" w:rsidRDefault="00000000" w:rsidRPr="00000000" w14:paraId="000000B3">
            <w:pPr>
              <w:jc w:val="center"/>
              <w:rPr/>
            </w:pPr>
            <w:r w:rsidDel="00000000" w:rsidR="00000000" w:rsidRPr="00000000">
              <w:rPr>
                <w:rtl w:val="0"/>
              </w:rPr>
            </w:r>
          </w:p>
        </w:tc>
        <w:tc>
          <w:tcPr/>
          <w:p w:rsidR="00000000" w:rsidDel="00000000" w:rsidP="00000000" w:rsidRDefault="00000000" w:rsidRPr="00000000" w14:paraId="000000B4">
            <w:pPr>
              <w:rPr>
                <w:sz w:val="20"/>
                <w:szCs w:val="20"/>
              </w:rPr>
            </w:pPr>
            <w:r w:rsidDel="00000000" w:rsidR="00000000" w:rsidRPr="00000000">
              <w:rPr>
                <w:sz w:val="20"/>
                <w:szCs w:val="20"/>
                <w:rtl w:val="0"/>
              </w:rPr>
              <w:t xml:space="preserve">SOCI 410-Capstone Project in Sociology** WI</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7">
            <w:pPr>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tabs>
                <w:tab w:val="right" w:leader="none" w:pos="3709"/>
              </w:tabs>
              <w:ind w:left="3709" w:hanging="3709"/>
              <w:rPr>
                <w:sz w:val="20"/>
                <w:szCs w:val="20"/>
              </w:rPr>
            </w:pPr>
            <w:r w:rsidDel="00000000" w:rsidR="00000000" w:rsidRPr="00000000">
              <w:rPr>
                <w:sz w:val="20"/>
                <w:szCs w:val="20"/>
                <w:rtl w:val="0"/>
              </w:rPr>
              <w:t xml:space="preserve">SOCI 317-Fieldwork**</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D">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sz w:val="20"/>
                <w:szCs w:val="20"/>
                <w:rtl w:val="0"/>
              </w:rPr>
              <w:t xml:space="preserve">One course from SOCI 248 (Crime and Media), SOCI 255 (Human Rights in the Context of Law Enforcement), SOCI 315 (Sociology of Deviance (W)), SOCI 345 (Race, Crime and Justice), and SOCI 390 (Topics)</w:t>
            </w:r>
          </w:p>
          <w:p w:rsidR="00000000" w:rsidDel="00000000" w:rsidP="00000000" w:rsidRDefault="00000000" w:rsidRPr="00000000" w14:paraId="000000C1">
            <w:pPr>
              <w:rPr>
                <w:sz w:val="20"/>
                <w:szCs w:val="20"/>
              </w:rPr>
            </w:pP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4">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p w:rsidR="00000000" w:rsidDel="00000000" w:rsidP="00000000" w:rsidRDefault="00000000" w:rsidRPr="00000000" w14:paraId="000000C7">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16</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r>
    </w:tbl>
    <w:p w:rsidR="00000000" w:rsidDel="00000000" w:rsidP="00000000" w:rsidRDefault="00000000" w:rsidRPr="00000000" w14:paraId="000000D0">
      <w:pPr>
        <w:rPr/>
      </w:pPr>
      <w:r w:rsidDel="00000000" w:rsidR="00000000" w:rsidRPr="00000000">
        <w:rPr>
          <w:b w:val="1"/>
          <w:bCs w:val="1"/>
          <w:rtl w:val="0"/>
        </w:rPr>
        <w:t xml:space="preserve">Total Credits Required: </w:t>
      </w:r>
      <w:r w:rsidDel="00000000" w:rsidR="00000000" w:rsidRPr="00000000">
        <w:rPr>
          <w:rtl w:val="0"/>
        </w:rPr>
        <w:t xml:space="preserve">128 credits</w:t>
        <w:tab/>
      </w:r>
      <w:r w:rsidDel="00000000" w:rsidR="00000000" w:rsidRPr="00000000">
        <w:rPr>
          <w:b w:val="1"/>
          <w:bCs w:val="1"/>
          <w:rtl w:val="0"/>
        </w:rPr>
        <w:t xml:space="preserve">GPA:</w:t>
      </w:r>
      <w:r w:rsidDel="00000000" w:rsidR="00000000" w:rsidRPr="00000000">
        <w:rPr>
          <w:rtl w:val="0"/>
        </w:rPr>
        <w:t xml:space="preserve"> 2.0</w:t>
        <w:br w:type="textWrapping"/>
      </w:r>
      <w:r w:rsidDel="00000000" w:rsidR="00000000" w:rsidRPr="00000000">
        <w:rPr>
          <w:b w:val="1"/>
          <w:bCs w:val="1"/>
          <w:rtl w:val="0"/>
        </w:rPr>
        <w:t xml:space="preserve">* Only offered in the Fall Semester   ** Only offered in the Spring Semester</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WI: Writing Intensive courses needed prior to graduation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6">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SOCI 202 recommended) [+W]</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A">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adqICF0l/SADWZyH/wv+Fzls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E0aWFEWlpia2p4YjNXZi1FVWMzdVF0YWJPbHd4ajF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2024-06-12T20:34:00Z</dcterms:created>
  <dc:creator>Megan Greer</dc:creator>
</cp:coreProperties>
</file>