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250"/>
        <w:gridCol w:w="5490"/>
        <w:tblGridChange w:id="0">
          <w:tblGrid>
            <w:gridCol w:w="5250"/>
            <w:gridCol w:w="5490"/>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rPr>
                <w:color w:val="000000"/>
              </w:rPr>
            </w:pPr>
            <w:r w:rsidDel="00000000" w:rsidR="00000000" w:rsidRPr="00000000">
              <w:rPr>
                <w:b w:val="1"/>
                <w:bCs w:val="1"/>
                <w:sz w:val="26"/>
                <w:szCs w:val="26"/>
                <w:rtl w:val="0"/>
              </w:rPr>
              <w:t xml:space="preserve">School of Science, Nursing, and Health</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Mathematics, Teacher Education Concentration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w:t>
      </w:r>
    </w:p>
    <w:p w:rsidR="00000000" w:rsidDel="00000000" w:rsidP="00000000" w:rsidRDefault="00000000" w:rsidRPr="00000000" w14:paraId="00000009">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C">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 </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101-108</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7">
      <w:pPr>
        <w:rPr>
          <w:sz w:val="20"/>
          <w:szCs w:val="20"/>
          <w:highlight w:val="white"/>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sdt>
              <w:sdtPr>
                <w:id w:val="1882448118"/>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sdt>
              <w:sdtPr>
                <w:id w:val="-1927502322"/>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130 - Scientific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 MATH 121 - Calculus I    [1]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sz w:val="20"/>
                <w:szCs w:val="20"/>
                <w:rtl w:val="0"/>
              </w:rPr>
              <w:t xml:space="preserve">MATH 237 - Discrete Structures WI OR</w:t>
            </w:r>
          </w:p>
          <w:p w:rsidR="00000000" w:rsidDel="00000000" w:rsidP="00000000" w:rsidRDefault="00000000" w:rsidRPr="00000000" w14:paraId="00000037">
            <w:pPr>
              <w:rPr>
                <w:sz w:val="20"/>
                <w:szCs w:val="20"/>
              </w:rPr>
            </w:pPr>
            <w:r w:rsidDel="00000000" w:rsidR="00000000" w:rsidRPr="00000000">
              <w:rPr>
                <w:sz w:val="20"/>
                <w:szCs w:val="20"/>
                <w:rtl w:val="0"/>
              </w:rPr>
              <w:t xml:space="preserve">MATH 205 - Mathematical Structures WI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rPr>
                <w:color w:val="000000"/>
                <w:highlight w:val="white"/>
              </w:rPr>
            </w:pPr>
            <w:r w:rsidDel="00000000" w:rsidR="00000000" w:rsidRPr="00000000">
              <w:rPr>
                <w:sz w:val="20"/>
                <w:szCs w:val="20"/>
                <w:highlight w:val="white"/>
                <w:rtl w:val="0"/>
              </w:rPr>
              <w:t xml:space="preserve">General Education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w:t>
            </w:r>
            <w:r w:rsidDel="00000000" w:rsidR="00000000" w:rsidRPr="00000000">
              <w:rPr>
                <w:sz w:val="20"/>
                <w:szCs w:val="20"/>
                <w:rtl w:val="0"/>
              </w:rPr>
              <w:t xml:space="preserve">00</w:t>
            </w:r>
            <w:r w:rsidDel="00000000" w:rsidR="00000000" w:rsidRPr="00000000">
              <w:rPr>
                <w:color w:val="000000"/>
                <w:sz w:val="20"/>
                <w:szCs w:val="20"/>
                <w:rtl w:val="0"/>
              </w:rPr>
              <w:t xml:space="preserve">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b w:val="1"/>
                <w:bCs w:val="1"/>
                <w:sz w:val="22"/>
                <w:szCs w:val="22"/>
                <w:rtl w:val="0"/>
              </w:rPr>
              <w:t xml:space="preserve">Summer Session (both online)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0">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jc w:val="center"/>
              <w:rPr/>
            </w:pPr>
            <w:sdt>
              <w:sdtPr>
                <w:id w:val="39115531"/>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sz w:val="20"/>
                <w:szCs w:val="20"/>
                <w:rtl w:val="0"/>
              </w:rPr>
              <w:t xml:space="preserve">Certification Requirement: Health and Hygiene Test (state Physiology/Hygiene requirement)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3">
            <w:pPr>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bl>
    <w:p w:rsidR="00000000" w:rsidDel="00000000" w:rsidP="00000000" w:rsidRDefault="00000000" w:rsidRPr="00000000" w14:paraId="0000005B">
      <w:pPr>
        <w:widowControl w:val="0"/>
        <w:jc w:val="center"/>
        <w:rPr>
          <w:sz w:val="20"/>
          <w:szCs w:val="2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jc w:val="center"/>
        <w:rPr>
          <w:color w:val="000000"/>
          <w:sz w:val="12"/>
          <w:szCs w:val="12"/>
        </w:rPr>
      </w:pPr>
      <w:r w:rsidDel="00000000" w:rsidR="00000000" w:rsidRPr="00000000">
        <w:rPr>
          <w:rtl w:val="0"/>
        </w:rPr>
      </w:r>
    </w:p>
    <w:p w:rsidR="00000000" w:rsidDel="00000000" w:rsidP="00000000" w:rsidRDefault="00000000" w:rsidRPr="00000000" w14:paraId="0000005D">
      <w:pPr>
        <w:widowControl w:val="0"/>
        <w:rPr>
          <w:sz w:val="12"/>
          <w:szCs w:val="1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F">
      <w:pPr>
        <w:rPr>
          <w:sz w:val="12"/>
          <w:szCs w:val="12"/>
        </w:rPr>
      </w:pPr>
      <w:r w:rsidDel="00000000" w:rsidR="00000000" w:rsidRPr="00000000">
        <w:rPr>
          <w:rtl w:val="0"/>
        </w:rPr>
      </w:r>
    </w:p>
    <w:tbl>
      <w:tblPr>
        <w:tblStyle w:val="Table5"/>
        <w:tblpPr w:leftFromText="180" w:rightFromText="180" w:topFromText="180" w:bottomFromText="180" w:vertAnchor="text" w:horzAnchor="text" w:tblpX="-159" w:tblpY="0"/>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0">
            <w:pPr>
              <w:jc w:val="center"/>
              <w:rPr>
                <w:b w:val="1"/>
                <w:bCs w:val="1"/>
                <w:sz w:val="22"/>
                <w:szCs w:val="22"/>
              </w:rPr>
            </w:pPr>
            <w:r w:rsidDel="00000000" w:rsidR="00000000" w:rsidRPr="00000000">
              <w:rPr>
                <w:b w:val="1"/>
                <w:bCs w:val="1"/>
                <w:sz w:val="22"/>
                <w:szCs w:val="22"/>
                <w:rtl w:val="0"/>
              </w:rPr>
              <w:t xml:space="preserve">Second Year [4]</w:t>
            </w:r>
          </w:p>
          <w:p w:rsidR="00000000" w:rsidDel="00000000" w:rsidP="00000000" w:rsidRDefault="00000000" w:rsidRPr="00000000" w14:paraId="00000071">
            <w:pPr>
              <w:jc w:val="center"/>
              <w:rPr>
                <w:b w:val="1"/>
                <w:bCs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b w:val="1"/>
                <w:bCs w:val="1"/>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8">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9">
            <w:pPr>
              <w:jc w:val="center"/>
              <w:rPr/>
            </w:pPr>
            <w:sdt>
              <w:sdtPr>
                <w:id w:val="1764477308"/>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b w:val="1"/>
                <w:bCs w:val="1"/>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B">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C">
            <w:pPr>
              <w:jc w:val="center"/>
              <w:rPr/>
            </w:pPr>
            <w:sdt>
              <w:sdtPr>
                <w:id w:val="232027925"/>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7E">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sz w:val="20"/>
                <w:szCs w:val="20"/>
                <w:rtl w:val="0"/>
              </w:rPr>
              <w:t xml:space="preserve">Certification Requirement &amp; Gen Ed Values and Ethics: EDUC 221 - Social Context of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4">
            <w:pPr>
              <w:rPr/>
            </w:pPr>
            <w:r w:rsidDel="00000000" w:rsidR="00000000" w:rsidRPr="00000000">
              <w:rPr>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5">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sz w:val="20"/>
                <w:szCs w:val="20"/>
                <w:rtl w:val="0"/>
              </w:rPr>
              <w:t xml:space="preserve">MATH 253 - Probability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sz w:val="20"/>
                <w:szCs w:val="20"/>
                <w:rtl w:val="0"/>
              </w:rPr>
              <w:t xml:space="preserve">MATH 262 - Linear Algebra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MATH 282 - Number Theory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sz w:val="20"/>
                <w:szCs w:val="20"/>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sz w:val="20"/>
                <w:szCs w:val="20"/>
              </w:rPr>
            </w:pPr>
            <w:r w:rsidDel="00000000" w:rsidR="00000000" w:rsidRPr="00000000">
              <w:rPr>
                <w:sz w:val="20"/>
                <w:szCs w:val="20"/>
                <w:rtl w:val="0"/>
              </w:rPr>
              <w:t xml:space="preserve">Certification Requirement &amp; Gen Ed Systems Sustainability and Society: </w:t>
            </w:r>
          </w:p>
          <w:p w:rsidR="00000000" w:rsidDel="00000000" w:rsidP="00000000" w:rsidRDefault="00000000" w:rsidRPr="00000000" w14:paraId="00000094">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sz w:val="20"/>
                <w:szCs w:val="20"/>
                <w:rtl w:val="0"/>
              </w:rPr>
              <w:t xml:space="preserve">TAS Pathways Module 2: (PATH-002)</w:t>
            </w:r>
          </w:p>
          <w:p w:rsidR="00000000" w:rsidDel="00000000" w:rsidP="00000000" w:rsidRDefault="00000000" w:rsidRPr="00000000" w14:paraId="00000098">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jc w:val="center"/>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TAS Pathways Module 3: (PATH-003)</w:t>
            </w:r>
          </w:p>
          <w:p w:rsidR="00000000" w:rsidDel="00000000" w:rsidP="00000000" w:rsidRDefault="00000000" w:rsidRPr="00000000" w14:paraId="0000009C">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D">
            <w:pPr>
              <w:jc w:val="center"/>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0">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3">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widowControl w:val="0"/>
        <w:rPr>
          <w:sz w:val="12"/>
          <w:szCs w:val="12"/>
        </w:rPr>
      </w:pPr>
      <w:r w:rsidDel="00000000" w:rsidR="00000000" w:rsidRPr="00000000">
        <w:rPr>
          <w:rtl w:val="0"/>
        </w:rPr>
      </w:r>
    </w:p>
    <w:sdt>
      <w:sdtPr>
        <w:lock w:val="contentLocked"/>
        <w:id w:val="753251688"/>
        <w:tag w:val="goog_rdk_7"/>
      </w:sdtPr>
      <w:sdtContent>
        <w:tbl>
          <w:tblPr>
            <w:tblStyle w:val="Table6"/>
            <w:tblpPr w:leftFromText="180" w:rightFromText="180" w:topFromText="180" w:bottomFromText="180" w:vertAnchor="text" w:horzAnchor="text" w:tblpX="-189" w:tblpY="0"/>
            <w:tblW w:w="107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jc w:val="center"/>
                  <w:rPr/>
                </w:pPr>
                <w:r w:rsidDel="00000000" w:rsidR="00000000" w:rsidRPr="00000000">
                  <w:rPr>
                    <w:b w:val="1"/>
                    <w:bCs w:val="1"/>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b w:val="1"/>
                    <w:bCs w:val="1"/>
                    <w:sz w:val="22"/>
                    <w:szCs w:val="22"/>
                    <w:rtl w:val="0"/>
                  </w:rPr>
                  <w:t xml:space="preserve">Fall Semester F27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jc w:val="center"/>
                  <w:rPr/>
                </w:pPr>
                <w:sdt>
                  <w:sdtPr>
                    <w:id w:val="70427839"/>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b w:val="1"/>
                    <w:bCs w:val="1"/>
                    <w:sz w:val="22"/>
                    <w:szCs w:val="22"/>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jc w:val="center"/>
                  <w:rPr/>
                </w:pPr>
                <w:sdt>
                  <w:sdtPr>
                    <w:id w:val="-1752546450"/>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B9">
                <w:pPr>
                  <w:rPr/>
                </w:pPr>
                <w:r w:rsidDel="00000000" w:rsidR="00000000" w:rsidRPr="00000000">
                  <w:rPr>
                    <w:sz w:val="20"/>
                    <w:szCs w:val="20"/>
                    <w:rtl w:val="0"/>
                  </w:rPr>
                  <w:t xml:space="preserve">EDUC 222 - Teaching: Principles and 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A">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C">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BD">
                <w:pPr>
                  <w:rPr>
                    <w:sz w:val="20"/>
                    <w:szCs w:val="20"/>
                    <w:vertAlign w:val="superscript"/>
                  </w:rPr>
                </w:pPr>
                <w:r w:rsidDel="00000000" w:rsidR="00000000" w:rsidRPr="00000000">
                  <w:rPr>
                    <w:sz w:val="20"/>
                    <w:szCs w:val="20"/>
                    <w:rtl w:val="0"/>
                  </w:rPr>
                  <w:t xml:space="preserve">EDUC 360 - Introduction to Special Education  CE3 </w:t>
                </w:r>
                <w:r w:rsidDel="00000000" w:rsidR="00000000" w:rsidRPr="00000000">
                  <w:rPr>
                    <w:sz w:val="20"/>
                    <w:szCs w:val="20"/>
                    <w:vertAlign w:val="superscript"/>
                    <w:rtl w:val="0"/>
                  </w:rPr>
                  <w:t xml:space="preserve"> </w:t>
                </w:r>
              </w:p>
              <w:p w:rsidR="00000000" w:rsidDel="00000000" w:rsidP="00000000" w:rsidRDefault="00000000" w:rsidRPr="00000000" w14:paraId="000000BE">
                <w:pPr>
                  <w:rPr/>
                </w:pPr>
                <w:r w:rsidDel="00000000" w:rsidR="00000000" w:rsidRPr="00000000">
                  <w:rPr>
                    <w:sz w:val="20"/>
                    <w:szCs w:val="20"/>
                    <w:rtl w:val="0"/>
                  </w:rPr>
                  <w:t xml:space="preserve">EDUC 301 - Meeting the Needs of All Learners </w:t>
                </w:r>
                <w:r w:rsidDel="00000000" w:rsidR="00000000" w:rsidRPr="00000000">
                  <w:rPr>
                    <w:b w:val="1"/>
                    <w:bCs w:val="1"/>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sz w:val="20"/>
                    <w:szCs w:val="20"/>
                    <w:rtl w:val="0"/>
                  </w:rPr>
                  <w:t xml:space="preserve">PSYC 101 - Introduction to Psychology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sz w:val="20"/>
                    <w:szCs w:val="20"/>
                  </w:rPr>
                </w:pPr>
                <w:r w:rsidDel="00000000" w:rsidR="00000000" w:rsidRPr="00000000">
                  <w:rPr>
                    <w:sz w:val="20"/>
                    <w:szCs w:val="20"/>
                    <w:rtl w:val="0"/>
                  </w:rPr>
                  <w:t xml:space="preserve">Certification Requirement:  </w:t>
                </w:r>
              </w:p>
              <w:p w:rsidR="00000000" w:rsidDel="00000000" w:rsidP="00000000" w:rsidRDefault="00000000" w:rsidRPr="00000000" w14:paraId="000000C5">
                <w:pPr>
                  <w:rPr/>
                </w:pPr>
                <w:r w:rsidDel="00000000" w:rsidR="00000000" w:rsidRPr="00000000">
                  <w:rPr>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rPr>
                    <w:sz w:val="20"/>
                    <w:szCs w:val="20"/>
                  </w:rPr>
                </w:pPr>
                <w:r w:rsidDel="00000000" w:rsidR="00000000" w:rsidRPr="00000000">
                  <w:rPr>
                    <w:sz w:val="20"/>
                    <w:szCs w:val="20"/>
                    <w:rtl w:val="0"/>
                  </w:rPr>
                  <w:t xml:space="preserve">MATH Elective numbered above 237 </w:t>
                </w:r>
              </w:p>
              <w:p w:rsidR="00000000" w:rsidDel="00000000" w:rsidP="00000000" w:rsidRDefault="00000000" w:rsidRPr="00000000" w14:paraId="000000CC">
                <w:pPr>
                  <w:rPr>
                    <w:sz w:val="20"/>
                    <w:szCs w:val="20"/>
                  </w:rPr>
                </w:pPr>
                <w:r w:rsidDel="00000000" w:rsidR="00000000" w:rsidRPr="00000000">
                  <w:rPr>
                    <w:sz w:val="20"/>
                    <w:szCs w:val="20"/>
                    <w:rtl w:val="0"/>
                  </w:rPr>
                  <w:t xml:space="preserve">(not MATH 370 – Applied Statistics)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sz w:val="20"/>
                    <w:szCs w:val="20"/>
                    <w:rtl w:val="0"/>
                  </w:rPr>
                  <w:t xml:space="preserve">MATH 353 –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sz w:val="20"/>
                    <w:szCs w:val="20"/>
                    <w:rtl w:val="0"/>
                  </w:rPr>
                  <w:t xml:space="preserve">MATH 321 - Geometry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6">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rPr/>
                </w:pPr>
                <w:r w:rsidDel="00000000" w:rsidR="00000000" w:rsidRPr="00000000">
                  <w:rPr>
                    <w:rtl w:val="0"/>
                  </w:rPr>
                </w:r>
              </w:p>
            </w:tc>
          </w:tr>
        </w:tbl>
      </w:sdtContent>
    </w:sdt>
    <w:p w:rsidR="00000000" w:rsidDel="00000000" w:rsidP="00000000" w:rsidRDefault="00000000" w:rsidRPr="00000000" w14:paraId="000000DB">
      <w:pPr>
        <w:widowControl w:val="0"/>
        <w:jc w:val="center"/>
        <w:rPr>
          <w:sz w:val="12"/>
          <w:szCs w:val="12"/>
        </w:rPr>
      </w:pPr>
      <w:r w:rsidDel="00000000" w:rsidR="00000000" w:rsidRPr="00000000">
        <w:rPr>
          <w:rtl w:val="0"/>
        </w:rPr>
      </w:r>
    </w:p>
    <w:p w:rsidR="00000000" w:rsidDel="00000000" w:rsidP="00000000" w:rsidRDefault="00000000" w:rsidRPr="00000000" w14:paraId="000000DC">
      <w:pPr>
        <w:rPr>
          <w:sz w:val="8"/>
          <w:szCs w:val="8"/>
        </w:rPr>
      </w:pPr>
      <w:r w:rsidDel="00000000" w:rsidR="00000000" w:rsidRPr="00000000">
        <w:rPr>
          <w:rtl w:val="0"/>
        </w:rPr>
      </w:r>
    </w:p>
    <w:sdt>
      <w:sdtPr>
        <w:lock w:val="contentLocked"/>
        <w:id w:val="-1053147142"/>
        <w:tag w:val="goog_rdk_10"/>
      </w:sdtPr>
      <w:sdtContent>
        <w:tbl>
          <w:tblPr>
            <w:tblStyle w:val="Table7"/>
            <w:tblpPr w:leftFromText="180" w:rightFromText="180" w:topFromText="180" w:bottomFromText="180" w:vertAnchor="text" w:horzAnchor="text" w:tblpX="-204" w:tblpY="36"/>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jc w:val="center"/>
                  <w:rPr>
                    <w:highlight w:val="white"/>
                  </w:rPr>
                </w:pPr>
                <w:r w:rsidDel="00000000" w:rsidR="00000000" w:rsidRPr="00000000">
                  <w:rPr>
                    <w:b w:val="1"/>
                    <w:bCs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rPr>
                    <w:highlight w:val="white"/>
                  </w:rPr>
                </w:pPr>
                <w:r w:rsidDel="00000000" w:rsidR="00000000" w:rsidRPr="00000000">
                  <w:rPr>
                    <w:b w:val="1"/>
                    <w:bCs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jc w:val="center"/>
                  <w:rPr>
                    <w:highlight w:val="white"/>
                  </w:rPr>
                </w:pPr>
                <w:sdt>
                  <w:sdtPr>
                    <w:id w:val="334680711"/>
                    <w:tag w:val="goog_rdk_8"/>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rPr>
                    <w:highlight w:val="white"/>
                  </w:rPr>
                </w:pPr>
                <w:r w:rsidDel="00000000" w:rsidR="00000000" w:rsidRPr="00000000">
                  <w:rPr>
                    <w:b w:val="1"/>
                    <w:bCs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jc w:val="center"/>
                  <w:rPr>
                    <w:highlight w:val="white"/>
                  </w:rPr>
                </w:pPr>
                <w:sdt>
                  <w:sdtPr>
                    <w:id w:val="1800765808"/>
                    <w:tag w:val="goog_rdk_9"/>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9">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A">
                <w:pPr>
                  <w:rPr>
                    <w:sz w:val="20"/>
                    <w:szCs w:val="20"/>
                    <w:highlight w:val="white"/>
                    <w:vertAlign w:val="superscript"/>
                  </w:rPr>
                </w:pPr>
                <w:r w:rsidDel="00000000" w:rsidR="00000000" w:rsidRPr="00000000">
                  <w:rPr>
                    <w:sz w:val="20"/>
                    <w:szCs w:val="20"/>
                    <w:highlight w:val="white"/>
                    <w:rtl w:val="0"/>
                  </w:rPr>
                  <w:t xml:space="preserve">EDUC 310 - Methods in Content Areas: Math/Science CP1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r w:rsidDel="00000000" w:rsidR="00000000" w:rsidRPr="00000000">
                  <w:rPr>
                    <w:rtl w:val="0"/>
                  </w:rPr>
                </w:r>
              </w:p>
              <w:p w:rsidR="00000000" w:rsidDel="00000000" w:rsidP="00000000" w:rsidRDefault="00000000" w:rsidRPr="00000000" w14:paraId="000000EB">
                <w:pPr>
                  <w:rPr>
                    <w:sz w:val="20"/>
                    <w:szCs w:val="20"/>
                    <w:highlight w:val="white"/>
                    <w:vertAlign w:val="superscript"/>
                  </w:rPr>
                </w:pPr>
                <w:r w:rsidDel="00000000" w:rsidR="00000000" w:rsidRPr="00000000">
                  <w:rPr>
                    <w:rtl w:val="0"/>
                  </w:rPr>
                </w:r>
              </w:p>
              <w:p w:rsidR="00000000" w:rsidDel="00000000" w:rsidP="00000000" w:rsidRDefault="00000000" w:rsidRPr="00000000" w14:paraId="000000EC">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0">
                <w:pPr>
                  <w:rPr>
                    <w:b w:val="1"/>
                    <w:bCs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F1">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5">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F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rPr>
                    <w:sz w:val="20"/>
                    <w:szCs w:val="20"/>
                    <w:highlight w:val="white"/>
                  </w:rPr>
                </w:pPr>
                <w:r w:rsidDel="00000000" w:rsidR="00000000" w:rsidRPr="00000000">
                  <w:rPr>
                    <w:sz w:val="20"/>
                    <w:szCs w:val="20"/>
                    <w:highlight w:val="white"/>
                    <w:rtl w:val="0"/>
                  </w:rPr>
                  <w:t xml:space="preserve">MATH 432 - Abstract Algebra </w:t>
                </w:r>
                <w:r w:rsidDel="00000000" w:rsidR="00000000" w:rsidRPr="00000000">
                  <w:rPr>
                    <w:b w:val="1"/>
                    <w:bCs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highlight w:val="white"/>
                  </w:rPr>
                </w:pPr>
                <w:r w:rsidDel="00000000" w:rsidR="00000000" w:rsidRPr="00000000">
                  <w:rPr>
                    <w:sz w:val="20"/>
                    <w:szCs w:val="20"/>
                    <w:highlight w:val="white"/>
                    <w:rtl w:val="0"/>
                  </w:rPr>
                  <w:t xml:space="preserve">MATH 441 - History of Math </w:t>
                </w:r>
                <w:r w:rsidDel="00000000" w:rsidR="00000000" w:rsidRPr="00000000">
                  <w:rPr>
                    <w:b w:val="1"/>
                    <w:bCs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jc w:val="center"/>
                  <w:rPr>
                    <w:sz w:val="20"/>
                    <w:szCs w:val="20"/>
                    <w:highlight w:val="white"/>
                  </w:rPr>
                </w:pPr>
                <w:r w:rsidDel="00000000" w:rsidR="00000000" w:rsidRPr="00000000">
                  <w:rPr>
                    <w:sz w:val="20"/>
                    <w:szCs w:val="20"/>
                    <w:highlight w:val="white"/>
                    <w:rtl w:val="0"/>
                  </w:rPr>
                  <w:t xml:space="preserve">16 </w:t>
                </w:r>
              </w:p>
              <w:p w:rsidR="00000000" w:rsidDel="00000000" w:rsidP="00000000" w:rsidRDefault="00000000" w:rsidRPr="00000000" w14:paraId="00000110">
                <w:pPr>
                  <w:jc w:val="center"/>
                  <w:rPr>
                    <w:sz w:val="20"/>
                    <w:szCs w:val="20"/>
                    <w:highlight w:val="white"/>
                  </w:rPr>
                </w:pPr>
                <w:r w:rsidDel="00000000" w:rsidR="00000000" w:rsidRPr="00000000">
                  <w:rPr>
                    <w:sz w:val="20"/>
                    <w:szCs w:val="20"/>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3">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rPr>
                    <w:highlight w:val="white"/>
                  </w:rPr>
                </w:pPr>
                <w:r w:rsidDel="00000000" w:rsidR="00000000" w:rsidRPr="00000000">
                  <w:rPr>
                    <w:rtl w:val="0"/>
                  </w:rPr>
                </w:r>
              </w:p>
            </w:tc>
          </w:tr>
        </w:tbl>
      </w:sdtContent>
    </w:sdt>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sz w:val="20"/>
          <w:szCs w:val="20"/>
          <w:highlight w:val="white"/>
          <w:rtl w:val="0"/>
        </w:rPr>
        <w:t xml:space="preserve">Total Credits in This Plan:  </w:t>
      </w:r>
      <w:r w:rsidDel="00000000" w:rsidR="00000000" w:rsidRPr="00000000">
        <w:rPr>
          <w:sz w:val="20"/>
          <w:szCs w:val="20"/>
          <w:highlight w:val="white"/>
          <w:rtl w:val="0"/>
        </w:rPr>
        <w:t xml:space="preserve">133 [9]</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CUM GPA Required for Certification</w:t>
      </w:r>
      <w:r w:rsidDel="00000000" w:rsidR="00000000" w:rsidRPr="00000000">
        <w:rPr>
          <w:b w:val="1"/>
          <w:bCs w:val="1"/>
          <w:color w:val="000000"/>
          <w:sz w:val="20"/>
          <w:szCs w:val="20"/>
          <w:u w:val="single"/>
          <w:rtl w:val="0"/>
        </w:rPr>
        <w:t xml:space="preserve"> AT TIME OF GRADUATION/DEGREE COMPLETION</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bCs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2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22">
      <w:pPr>
        <w:ind w:left="1440" w:firstLine="0"/>
        <w:rPr>
          <w:sz w:val="20"/>
          <w:szCs w:val="20"/>
        </w:rPr>
      </w:pPr>
      <w:r w:rsidDel="00000000" w:rsidR="00000000" w:rsidRPr="00000000">
        <w:rPr>
          <w:rtl w:val="0"/>
        </w:rPr>
      </w:r>
    </w:p>
    <w:p w:rsidR="00000000" w:rsidDel="00000000" w:rsidP="00000000" w:rsidRDefault="00000000" w:rsidRPr="00000000" w14:paraId="0000012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2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28">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and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29">
      <w:pPr>
        <w:numPr>
          <w:ilvl w:val="1"/>
          <w:numId w:val="1"/>
        </w:numPr>
        <w:ind w:left="1440" w:hanging="360"/>
        <w:rPr>
          <w:sz w:val="20"/>
          <w:szCs w:val="20"/>
        </w:rPr>
      </w:pPr>
      <w:r w:rsidDel="00000000" w:rsidR="00000000" w:rsidRPr="00000000">
        <w:rPr>
          <w:sz w:val="20"/>
          <w:szCs w:val="20"/>
          <w:rtl w:val="0"/>
        </w:rPr>
        <w:t xml:space="preserve">Distribution Category (Social Systems and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12A">
      <w:pPr>
        <w:rPr>
          <w:sz w:val="18"/>
          <w:szCs w:val="18"/>
        </w:rPr>
      </w:pPr>
      <w:r w:rsidDel="00000000" w:rsidR="00000000" w:rsidRPr="00000000">
        <w:rPr>
          <w:rtl w:val="0"/>
        </w:rPr>
      </w:r>
    </w:p>
    <w:p w:rsidR="00000000" w:rsidDel="00000000" w:rsidP="00000000" w:rsidRDefault="00000000" w:rsidRPr="00000000" w14:paraId="0000012B">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bCs w:val="1"/>
          <w:sz w:val="20"/>
          <w:szCs w:val="20"/>
          <w:u w:val="single"/>
        </w:rPr>
      </w:pPr>
      <w:r w:rsidDel="00000000" w:rsidR="00000000" w:rsidRPr="00000000">
        <w:rPr>
          <w:rtl w:val="0"/>
        </w:rPr>
      </w:r>
    </w:p>
    <w:p w:rsidR="00000000" w:rsidDel="00000000" w:rsidP="00000000" w:rsidRDefault="00000000" w:rsidRPr="00000000" w14:paraId="0000012D">
      <w:pPr>
        <w:spacing w:after="240" w:before="240" w:lineRule="auto"/>
        <w:rPr>
          <w:b w:val="1"/>
          <w:bCs w:val="1"/>
          <w:sz w:val="20"/>
          <w:szCs w:val="20"/>
          <w:highlight w:val="white"/>
          <w:u w:val="single"/>
        </w:rPr>
      </w:pPr>
      <w:r w:rsidDel="00000000" w:rsidR="00000000" w:rsidRPr="00000000">
        <w:rPr>
          <w:b w:val="1"/>
          <w:bCs w:val="1"/>
          <w:sz w:val="20"/>
          <w:szCs w:val="20"/>
          <w:highlight w:val="white"/>
          <w:u w:val="single"/>
          <w:rtl w:val="0"/>
        </w:rPr>
        <w:t xml:space="preserve">Important Footnotes explaining items [1] – [9] from the tables above:</w:t>
      </w:r>
    </w:p>
    <w:p w:rsidR="00000000" w:rsidDel="00000000" w:rsidP="00000000" w:rsidRDefault="00000000" w:rsidRPr="00000000" w14:paraId="0000012E">
      <w:pPr>
        <w:spacing w:after="240" w:before="240" w:lineRule="auto"/>
        <w:rPr>
          <w:sz w:val="20"/>
          <w:szCs w:val="20"/>
          <w:highlight w:val="white"/>
        </w:rPr>
      </w:pPr>
      <w:r w:rsidDel="00000000" w:rsidR="00000000" w:rsidRPr="00000000">
        <w:rPr>
          <w:sz w:val="20"/>
          <w:szCs w:val="20"/>
          <w:highlight w:val="white"/>
          <w:rtl w:val="0"/>
        </w:rPr>
        <w:t xml:space="preserve">[1] See the course catalog for prerequisites for Calculus I. One of the ways to enter Calculus I is to place into it via the Accuplacer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w:t>
      </w:r>
    </w:p>
    <w:p w:rsidR="00000000" w:rsidDel="00000000" w:rsidP="00000000" w:rsidRDefault="00000000" w:rsidRPr="00000000" w14:paraId="0000012F">
      <w:pPr>
        <w:spacing w:after="240" w:before="240" w:lineRule="auto"/>
        <w:rPr>
          <w:sz w:val="20"/>
          <w:szCs w:val="20"/>
          <w:highlight w:val="white"/>
        </w:rPr>
      </w:pPr>
      <w:r w:rsidDel="00000000" w:rsidR="00000000" w:rsidRPr="00000000">
        <w:rPr>
          <w:sz w:val="20"/>
          <w:szCs w:val="20"/>
          <w:highlight w:val="white"/>
          <w:rtl w:val="0"/>
        </w:rPr>
        <w:t xml:space="preserve">A student who places into Precalculus and takes it freshman fall and wishes to “catch up” with their math sequence, may take Calculus I with Discrete Structures during their freshman spring, and Calculus II during the summer after the freshman year.</w:t>
      </w:r>
    </w:p>
    <w:p w:rsidR="00000000" w:rsidDel="00000000" w:rsidP="00000000" w:rsidRDefault="00000000" w:rsidRPr="00000000" w14:paraId="00000130">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bCs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31">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32">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33">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34">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bCs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bCs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bCs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35">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bCs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36">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bCs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37">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Experience Hours Required:</w:t>
      </w:r>
    </w:p>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CE1</w:t>
      </w:r>
      <w:r w:rsidDel="00000000" w:rsidR="00000000" w:rsidRPr="00000000">
        <w:rPr>
          <w:color w:val="000000"/>
          <w:sz w:val="20"/>
          <w:szCs w:val="20"/>
          <w:highlight w:val="white"/>
          <w:rtl w:val="0"/>
        </w:rPr>
        <w:t xml:space="preserve">EDUC 211 – 10 hours</w:t>
      </w:r>
    </w:p>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CE2</w:t>
      </w:r>
      <w:r w:rsidDel="00000000" w:rsidR="00000000" w:rsidRPr="00000000">
        <w:rPr>
          <w:color w:val="000000"/>
          <w:sz w:val="20"/>
          <w:szCs w:val="20"/>
          <w:highlight w:val="white"/>
          <w:rtl w:val="0"/>
        </w:rPr>
        <w:t xml:space="preserve">EDUC 222 – 20 hours</w:t>
      </w:r>
    </w:p>
    <w:p w:rsidR="00000000" w:rsidDel="00000000" w:rsidP="00000000" w:rsidRDefault="00000000" w:rsidRPr="00000000" w14:paraId="0000013B">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CE3</w:t>
      </w:r>
      <w:r w:rsidDel="00000000" w:rsidR="00000000" w:rsidRPr="00000000">
        <w:rPr>
          <w:color w:val="000000"/>
          <w:sz w:val="20"/>
          <w:szCs w:val="20"/>
          <w:highlight w:val="white"/>
          <w:rtl w:val="0"/>
        </w:rPr>
        <w:t xml:space="preserve">EDUC 360 – 60 hours</w:t>
      </w:r>
    </w:p>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Practice Hours Required:</w:t>
      </w:r>
    </w:p>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CP1</w:t>
      </w:r>
      <w:r w:rsidDel="00000000" w:rsidR="00000000" w:rsidRPr="00000000">
        <w:rPr>
          <w:color w:val="000000"/>
          <w:sz w:val="20"/>
          <w:szCs w:val="20"/>
          <w:highlight w:val="white"/>
          <w:rtl w:val="0"/>
        </w:rPr>
        <w:t xml:space="preserve">EDUC 310—170 hours</w:t>
      </w:r>
    </w:p>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CP2</w:t>
      </w:r>
      <w:r w:rsidDel="00000000" w:rsidR="00000000" w:rsidRPr="00000000">
        <w:rPr>
          <w:color w:val="000000"/>
          <w:sz w:val="20"/>
          <w:szCs w:val="20"/>
          <w:highlight w:val="white"/>
          <w:rtl w:val="0"/>
        </w:rPr>
        <w:t xml:space="preserve">EDUC 350—10 hours</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CP3</w:t>
      </w:r>
      <w:r w:rsidDel="00000000" w:rsidR="00000000" w:rsidRPr="00000000">
        <w:rPr>
          <w:color w:val="000000"/>
          <w:sz w:val="20"/>
          <w:szCs w:val="20"/>
          <w:highlight w:val="white"/>
          <w:rtl w:val="0"/>
        </w:rPr>
        <w:t xml:space="preserve">EDUC 4XX—525 hours</w:t>
      </w:r>
    </w:p>
    <w:p w:rsidR="00000000" w:rsidDel="00000000" w:rsidP="00000000" w:rsidRDefault="00000000" w:rsidRPr="00000000" w14:paraId="00000140">
      <w:pPr>
        <w:pBdr>
          <w:top w:color="000000" w:space="0" w:sz="4" w:val="single"/>
          <w:left w:color="000000" w:space="0" w:sz="4" w:val="single"/>
          <w:bottom w:color="000000" w:space="0" w:sz="4" w:val="single"/>
          <w:right w:color="000000" w:space="0" w:sz="4" w:val="single"/>
        </w:pBdr>
        <w:spacing w:after="240" w:before="240" w:lineRule="auto"/>
        <w:jc w:val="center"/>
        <w:rPr>
          <w:b w:val="1"/>
          <w:bCs w:val="1"/>
          <w:sz w:val="20"/>
          <w:szCs w:val="20"/>
          <w:highlight w:val="white"/>
        </w:rPr>
      </w:pPr>
      <w:r w:rsidDel="00000000" w:rsidR="00000000" w:rsidRPr="00000000">
        <w:rPr>
          <w:b w:val="1"/>
          <w:bCs w:val="1"/>
          <w:sz w:val="20"/>
          <w:szCs w:val="20"/>
          <w:highlight w:val="white"/>
          <w:rtl w:val="0"/>
        </w:rPr>
        <w:t xml:space="preserve">PLEASE NOTE:</w:t>
      </w:r>
    </w:p>
    <w:p w:rsidR="00000000" w:rsidDel="00000000" w:rsidP="00000000" w:rsidRDefault="00000000" w:rsidRPr="00000000" w14:paraId="00000141">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bCs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bCs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143">
      <w:pPr>
        <w:spacing w:after="240" w:before="240" w:lineRule="auto"/>
        <w:rPr>
          <w:sz w:val="20"/>
          <w:szCs w:val="20"/>
          <w:highlight w:val="white"/>
        </w:rPr>
      </w:pPr>
      <w:r w:rsidDel="00000000" w:rsidR="00000000" w:rsidRPr="00000000">
        <w:rPr>
          <w:sz w:val="20"/>
          <w:szCs w:val="20"/>
          <w:highlight w:val="white"/>
          <w:rtl w:val="0"/>
        </w:rPr>
        <w:t xml:space="preserve">[7] Health and Hygiene Test is recommended in lieu of taking  BIOL 101- Intro to Biology. See the Teacher Education program certification officer for the test details.</w:t>
      </w:r>
    </w:p>
    <w:p w:rsidR="00000000" w:rsidDel="00000000" w:rsidP="00000000" w:rsidRDefault="00000000" w:rsidRPr="00000000" w14:paraId="00000144">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math courses, should start their math course sequence as follows: </w:t>
      </w:r>
    </w:p>
    <w:p w:rsidR="00000000" w:rsidDel="00000000" w:rsidP="00000000" w:rsidRDefault="00000000" w:rsidRPr="00000000" w14:paraId="00000145">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Linear Algebra with Calculus II their freshman spring, take the 400 level Abstract Algebra with Multivariable Calculus their sophomore fall. Then, in the fall of the senior year there will be only 12 credits to complete (by taking abstract algebra in the fall of the sophomore year), making the senior fall semester a lot easier. </w:t>
      </w:r>
    </w:p>
    <w:p w:rsidR="00000000" w:rsidDel="00000000" w:rsidP="00000000" w:rsidRDefault="00000000" w:rsidRPr="00000000" w14:paraId="00000146">
      <w:pPr>
        <w:spacing w:after="240" w:before="240" w:lineRule="auto"/>
        <w:rPr>
          <w:sz w:val="20"/>
          <w:szCs w:val="20"/>
          <w:highlight w:val="white"/>
        </w:rPr>
      </w:pPr>
      <w:r w:rsidDel="00000000" w:rsidR="00000000" w:rsidRPr="00000000">
        <w:rPr>
          <w:sz w:val="20"/>
          <w:szCs w:val="20"/>
          <w:highlight w:val="white"/>
          <w:rtl w:val="0"/>
        </w:rPr>
        <w:t xml:space="preserve">A student following a Graduation Plan that starts in the fall of an odd year (such as Fall 2025, Fall 2027, etc.) wishing to follow a more accelerated schedule of math courses, should start their math course sequence as follows: </w:t>
      </w:r>
    </w:p>
    <w:p w:rsidR="00000000" w:rsidDel="00000000" w:rsidP="00000000" w:rsidRDefault="00000000" w:rsidRPr="00000000" w14:paraId="00000147">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Probability with Calculus II their freshman spring, take the 300 level Statistics with Multivariable Calculus their sophomore fall, take Linear Algebra together with Geometry their sophomore spring. Then, in the fall of the senior year there will be only 12 credits to complete (by taking statistics the fall of the sophomore year), making the senior fall semester a lot easier. </w:t>
      </w:r>
    </w:p>
    <w:p w:rsidR="00000000" w:rsidDel="00000000" w:rsidP="00000000" w:rsidRDefault="00000000" w:rsidRPr="00000000" w14:paraId="00000148">
      <w:pPr>
        <w:spacing w:after="240" w:before="240" w:lineRule="auto"/>
        <w:rPr>
          <w:sz w:val="20"/>
          <w:szCs w:val="20"/>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p>
    <w:p w:rsidR="00000000" w:rsidDel="00000000" w:rsidP="00000000" w:rsidRDefault="00000000" w:rsidRPr="00000000" w14:paraId="00000149">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14A">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14B">
            <w:pPr>
              <w:spacing w:line="301" w:lineRule="auto"/>
              <w:rPr>
                <w:color w:val="222222"/>
              </w:rPr>
            </w:pPr>
            <w:r w:rsidDel="00000000" w:rsidR="00000000" w:rsidRPr="00000000">
              <w:rPr>
                <w:rtl w:val="0"/>
              </w:rPr>
            </w:r>
          </w:p>
          <w:p w:rsidR="00000000" w:rsidDel="00000000" w:rsidP="00000000" w:rsidRDefault="00000000" w:rsidRPr="00000000" w14:paraId="0000014C">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4D">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4E">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4F">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0">
            <w:pPr>
              <w:spacing w:line="301"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51">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52">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3">
            <w:pPr>
              <w:spacing w:line="301"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54">
            <w:pPr>
              <w:spacing w:line="301"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55">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6">
            <w:pPr>
              <w:spacing w:line="301"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57">
            <w:pPr>
              <w:spacing w:line="301"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58">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9">
            <w:pPr>
              <w:spacing w:line="301"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5A">
            <w:pPr>
              <w:spacing w:line="301"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5B">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5C">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D">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5E">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5F">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60">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61">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62">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63">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64">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65">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66">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67">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68">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69">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6A">
            <w:pPr>
              <w:spacing w:line="301"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6B">
            <w:pPr>
              <w:spacing w:line="301"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6C">
            <w:pPr>
              <w:spacing w:line="301"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6D">
            <w:pPr>
              <w:spacing w:line="301"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6E">
            <w:pPr>
              <w:spacing w:line="301"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6F">
            <w:pPr>
              <w:spacing w:line="301"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70">
            <w:pPr>
              <w:spacing w:line="301"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71">
            <w:pPr>
              <w:spacing w:line="301"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72">
            <w:pPr>
              <w:spacing w:line="301"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73">
            <w:pPr>
              <w:spacing w:line="301"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74">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75">
            <w:pPr>
              <w:spacing w:line="301"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76">
      <w:pPr>
        <w:spacing w:after="240" w:before="240" w:lineRule="auto"/>
        <w:rPr>
          <w:sz w:val="20"/>
          <w:szCs w:val="20"/>
          <w:highlight w:val="white"/>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vU4pcGwRtg//jsYAjkMWHij1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fCgE3EhoKGAgJUhQKEnRhYmxlLjRtOXBrZ3U2dTg2cBokCgE4Eh8KHQgHQhkKBUFyaW1vEhBBcmlhbCBVbmljb2RlIE1TGiQKATkSHwodCAdCGQoFQXJpbW8SEEFyaWFsIFVuaWNvZGUgTVMaIAoCMTASGgoYCAlSFAoSdGFibGUucnU0eW4ybDg1OTU3OAByITFjOUx3TjhkMFlhV3dOSlhCNDl6Sy12YWRnSzd3N29E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