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161925</wp:posOffset>
            </wp:positionV>
            <wp:extent cx="1543050" cy="552450"/>
            <wp:effectExtent b="0" l="0" r="0" t="0"/>
            <wp:wrapNone/>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1.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ind w:left="1" w:hanging="1"/>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ind w:left="0" w:firstLine="0"/>
        <w:rPr>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1" w:hanging="1"/>
        <w:rPr>
          <w:color w:val="000000"/>
          <w:sz w:val="28"/>
          <w:szCs w:val="28"/>
        </w:rPr>
      </w:pPr>
      <w:r w:rsidDel="00000000" w:rsidR="00000000" w:rsidRPr="00000000">
        <w:rPr>
          <w:b w:val="1"/>
          <w:bCs w:val="1"/>
          <w:color w:val="000000"/>
          <w:sz w:val="28"/>
          <w:szCs w:val="28"/>
          <w:rtl w:val="0"/>
        </w:rPr>
        <w:t xml:space="preserve">English and Literary Studies w/ Specialized Study Component</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8"/>
          <w:szCs w:val="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color w:val="000000"/>
          <w:sz w:val="16"/>
          <w:szCs w:val="16"/>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sdt>
              <w:sdtPr>
                <w:id w:val="1087410346"/>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sdt>
              <w:sdtPr>
                <w:id w:val="198024621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color w:val="000000"/>
              </w:rPr>
            </w:pPr>
            <w:r w:rsidDel="00000000" w:rsidR="00000000" w:rsidRPr="00000000">
              <w:rPr>
                <w:sz w:val="20"/>
                <w:szCs w:val="20"/>
                <w:rtl w:val="0"/>
              </w:rPr>
              <w:t xml:space="preserve">Gen Ed: 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Global Awareness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203-Methods of Literary Study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widowControl w:val="0"/>
              <w:ind w:left="98" w:firstLine="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1.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586887974"/>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388747940"/>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sz w:val="20"/>
                <w:szCs w:val="20"/>
                <w:rtl w:val="0"/>
              </w:rPr>
              <w:t xml:space="preserve">Major: Global Perspectives - LITR 203- Methods of Literary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Early Literature in English (</w:t>
            </w:r>
            <w:r w:rsidDel="00000000" w:rsidR="00000000" w:rsidRPr="00000000">
              <w:rPr>
                <w:b w:val="1"/>
                <w:bCs w:val="1"/>
                <w:color w:val="000000"/>
                <w:sz w:val="20"/>
                <w:szCs w:val="20"/>
                <w:rtl w:val="0"/>
              </w:rPr>
              <w:t xml:space="preserve">Consider LITR 244 to fulfill GE Culture/Creativity</w:t>
            </w:r>
            <w:r w:rsidDel="00000000" w:rsidR="00000000" w:rsidRPr="00000000">
              <w:rPr>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highlight w:val="yellow"/>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left"/>
        <w:rPr>
          <w:color w:val="000000"/>
          <w:sz w:val="20"/>
          <w:szCs w:val="2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sdt>
              <w:sdtPr>
                <w:id w:val="-1634835948"/>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sdt>
              <w:sdtPr>
                <w:id w:val="-556630306"/>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319- Author Studies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12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^Major: Critical Approaches</w:t>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w:t>
            </w:r>
            <w:r w:rsidDel="00000000" w:rsidR="00000000" w:rsidRPr="00000000">
              <w:rPr>
                <w:b w:val="1"/>
                <w:bCs w:val="1"/>
                <w:color w:val="000000"/>
                <w:sz w:val="20"/>
                <w:szCs w:val="20"/>
                <w:rtl w:val="0"/>
              </w:rPr>
              <w:t xml:space="preserve">Consider LITR 306 to fulfill GE Values/Ethics) </w:t>
            </w:r>
            <w:r w:rsidDel="00000000" w:rsidR="00000000" w:rsidRPr="00000000">
              <w:rPr>
                <w:color w:val="000000"/>
                <w:sz w:val="20"/>
                <w:szCs w:val="20"/>
                <w:rtl w:val="0"/>
              </w:rPr>
              <w:t xml:space="preserve">or LITR 302-Grammar: Theory and Pedagogy or LITR 304-History of the English Language or LITR 312-Feminist Theories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color w:val="000000"/>
                <w:highlight w:val="yellow"/>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2013624864"/>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id w:val="-1256455862"/>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414 Literature Seminar</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bl>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w:t>
      </w:r>
      <w:r w:rsidDel="00000000" w:rsidR="00000000" w:rsidRPr="00000000">
        <w:rPr>
          <w:color w:val="000000"/>
          <w:rtl w:val="0"/>
        </w:rPr>
        <w:t xml:space="preserve"> 2.0</w:t>
      </w:r>
    </w:p>
    <w:p w:rsidR="00000000" w:rsidDel="00000000" w:rsidP="00000000" w:rsidRDefault="00000000" w:rsidRPr="00000000" w14:paraId="000000D4">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D5">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9">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B">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DD">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iCs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DE">
      <w:pPr>
        <w:rPr>
          <w:sz w:val="18"/>
          <w:szCs w:val="18"/>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b w:val="1"/>
          <w:bCs w:val="1"/>
          <w:i w:val="1"/>
          <w:iCs w:val="1"/>
          <w:color w:val="000000"/>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i w:val="1"/>
          <w:iCs w:val="1"/>
          <w:color w:val="000000"/>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May Double Count in General Education and Major</w:t>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*If Needed</w:t>
      </w:r>
    </w:p>
    <w:p w:rsidR="00000000" w:rsidDel="00000000" w:rsidP="00000000" w:rsidRDefault="00000000" w:rsidRPr="00000000" w14:paraId="000000E6">
      <w:pPr>
        <w:pBdr>
          <w:top w:space="0" w:sz="0" w:val="nil"/>
          <w:left w:space="0" w:sz="0" w:val="nil"/>
          <w:bottom w:space="0" w:sz="0" w:val="nil"/>
          <w:right w:space="0" w:sz="0" w:val="nil"/>
          <w:between w:space="0" w:sz="0" w:val="nil"/>
        </w:pBdr>
        <w:rPr>
          <w:b w:val="1"/>
          <w:bCs w:val="1"/>
          <w:i w:val="1"/>
          <w:iCs w:val="1"/>
          <w:color w:val="000000"/>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i w:val="1"/>
          <w:iCs w:val="1"/>
          <w:color w:val="000000"/>
          <w:sz w:val="20"/>
          <w:szCs w:val="20"/>
          <w:rtl w:val="0"/>
        </w:rPr>
        <w:t xml:space="preserve">With </w:t>
      </w:r>
      <w:r w:rsidDel="00000000" w:rsidR="00000000" w:rsidRPr="00000000">
        <w:rPr>
          <w:b w:val="1"/>
          <w:bCs w:val="1"/>
          <w:i w:val="1"/>
          <w:iCs w:val="1"/>
          <w:sz w:val="20"/>
          <w:szCs w:val="20"/>
          <w:rtl w:val="0"/>
        </w:rPr>
        <w:t xml:space="preserve">11</w:t>
      </w:r>
      <w:r w:rsidDel="00000000" w:rsidR="00000000" w:rsidRPr="00000000">
        <w:rPr>
          <w:b w:val="1"/>
          <w:bCs w:val="1"/>
          <w:i w:val="1"/>
          <w:iCs w:val="1"/>
          <w:color w:val="000000"/>
          <w:sz w:val="20"/>
          <w:szCs w:val="20"/>
          <w:rtl w:val="0"/>
        </w:rPr>
        <w:t xml:space="preserve"> elective courses, students may consider: double major, minor or Teacher Education Certification program.</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WI- Writing intensive courses needed prior to graduation</w:t>
      </w:r>
      <w:r w:rsidDel="00000000" w:rsidR="00000000" w:rsidRPr="00000000">
        <w:rPr>
          <w:rtl w:val="0"/>
        </w:rPr>
      </w:r>
    </w:p>
    <w:sectPr>
      <w:headerReference r:id="rId9" w:type="default"/>
      <w:footerReference r:id="rId10" w:type="default"/>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uppressAutoHyphens w:val="1"/>
      <w:spacing w:line="20" w:lineRule="atLeast"/>
      <w:outlineLvl w:val="0"/>
    </w:pPr>
    <w:rPr>
      <w:rFonts w:cs="Arial Unicode MS" w:eastAsia="Arial Unicode MS"/>
      <w:color w:val="000000"/>
      <w:position w:val="-2"/>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qYbQS9G6n97SGSnK8PsoKULk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NmVsZ2VMVGVYcEhVLV9qTkFlYXJsRS1ER0VQUWY5c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2024-06-12T14:10:00Z</dcterms:created>
  <dc:creator>Megan Greer</dc:creator>
</cp:coreProperties>
</file>