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None/>
            <wp:docPr descr="image1.png" id="1" name="image1.png"/>
            <a:graphic>
              <a:graphicData uri="http://schemas.openxmlformats.org/drawingml/2006/picture">
                <pic:pic>
                  <pic:nvPicPr>
                    <pic:cNvPr descr="image1.png"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364"/>
        <w:gridCol w:w="5364"/>
        <w:tblGridChange w:id="0">
          <w:tblGrid>
            <w:gridCol w:w="5364"/>
            <w:gridCol w:w="5364"/>
          </w:tblGrid>
        </w:tblGridChange>
      </w:tblGrid>
      <w:tr>
        <w:trPr>
          <w:cantSplit w:val="0"/>
          <w:trHeight w:val="309"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sz w:val="26"/>
                <w:szCs w:val="26"/>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bookmarkStart w:colFirst="0" w:colLast="0" w:name="_heading=h.tih82lt5hcny"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t xml:space="preserve">American Studies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68giw0w3xgi1"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Recommended Graduation Plan (Fall 2026)</w:t>
        <w:br w:type="textWrapp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recommended graduation plan provides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vod4bgojkqu7" w:id="2"/>
      <w:bookmarkEnd w:id="2"/>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NOTE: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This recommended Graduation Plan is applicable to students admitted into the major during the 2026-2027 academic year.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4vviegh1yjmz" w:id="3"/>
      <w:bookmarkEnd w:id="3"/>
      <w:r w:rsidDel="00000000" w:rsidR="00000000" w:rsidRPr="00000000">
        <w:rPr>
          <w:rtl w:val="0"/>
        </w:rPr>
      </w:r>
    </w:p>
    <w:tbl>
      <w:tblPr>
        <w:tblStyle w:val="Table2"/>
        <w:tblW w:w="10485.0" w:type="dxa"/>
        <w:jc w:val="left"/>
        <w:tblInd w:w="13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260"/>
        <w:gridCol w:w="1740"/>
        <w:gridCol w:w="4485"/>
        <w:tblGridChange w:id="0">
          <w:tblGrid>
            <w:gridCol w:w="4260"/>
            <w:gridCol w:w="1740"/>
            <w:gridCol w:w="4485"/>
          </w:tblGrid>
        </w:tblGridChange>
      </w:tblGrid>
      <w:tr>
        <w:trPr>
          <w:cantSplit w:val="0"/>
          <w:trHeight w:val="274" w:hRule="atLeast"/>
          <w:tblHeader w:val="0"/>
        </w:trPr>
        <w:tc>
          <w:tcPr>
            <w:tcBorders>
              <w:top w:color="000000" w:space="0" w:sz="6" w:val="single"/>
              <w:left w:color="000000" w:space="0" w:sz="6" w:val="single"/>
              <w:bottom w:color="cccccc" w:space="0" w:sz="6" w:val="single"/>
              <w:right w:color="cccccc" w:space="0" w:sz="6" w:val="single"/>
            </w:tcBorders>
            <w:shd w:fill="d9d9d9" w:val="clear"/>
            <w:tcMar>
              <w:top w:w="80.0" w:type="dxa"/>
              <w:left w:w="80.0" w:type="dxa"/>
              <w:bottom w:w="80.0" w:type="dxa"/>
              <w:right w:w="80.0" w:type="dxa"/>
            </w:tcMar>
            <w:vAlign w:val="bottom"/>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d9d9d9" w:val="clear"/>
                <w:vertAlign w:val="baseline"/>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cccccc" w:space="0" w:sz="6" w:val="single"/>
            </w:tcBorders>
            <w:shd w:fill="ffffff" w:val="clear"/>
            <w:tcMar>
              <w:top w:w="80.0" w:type="dxa"/>
              <w:left w:w="80.0" w:type="dxa"/>
              <w:bottom w:w="80.0" w:type="dxa"/>
              <w:right w:w="80.0" w:type="dxa"/>
            </w:tcMar>
            <w:vAlign w:val="bottom"/>
          </w:tcPr>
          <w:p w:rsidR="00000000" w:rsidDel="00000000" w:rsidP="00000000" w:rsidRDefault="00000000" w:rsidRPr="00000000" w14:paraId="00000009">
            <w:pPr>
              <w:rPr/>
            </w:pPr>
            <w:r w:rsidDel="00000000" w:rsidR="00000000" w:rsidRPr="00000000">
              <w:rPr>
                <w:rtl w:val="0"/>
              </w:rPr>
            </w:r>
          </w:p>
        </w:tc>
        <w:tc>
          <w:tcPr>
            <w:tcBorders>
              <w:top w:color="000000" w:space="0" w:sz="6" w:val="single"/>
              <w:left w:color="cccccc" w:space="0" w:sz="6" w:val="single"/>
              <w:bottom w:color="cccccc" w:space="0" w:sz="6" w:val="single"/>
              <w:right w:color="000000" w:space="0" w:sz="6" w:val="single"/>
            </w:tcBorders>
            <w:shd w:fill="d9d9d9" w:val="clear"/>
            <w:tcMar>
              <w:top w:w="80.0" w:type="dxa"/>
              <w:left w:w="80.0" w:type="dxa"/>
              <w:bottom w:w="80.0" w:type="dxa"/>
              <w:right w:w="80.0" w:type="dxa"/>
            </w:tcMar>
            <w:vAlign w:val="bottom"/>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Math Placement</w:t>
            </w:r>
            <w:r w:rsidDel="00000000" w:rsidR="00000000" w:rsidRPr="00000000">
              <w:rPr>
                <w:rtl w:val="0"/>
              </w:rPr>
            </w:r>
          </w:p>
        </w:tc>
      </w:tr>
      <w:tr>
        <w:trPr>
          <w:cantSplit w:val="0"/>
          <w:trHeight w:val="250" w:hRule="atLeast"/>
          <w:tblHeader w:val="0"/>
        </w:trPr>
        <w:tc>
          <w:tcPr>
            <w:tcBorders>
              <w:top w:color="cccccc" w:space="0" w:sz="6" w:val="single"/>
              <w:left w:color="000000" w:space="0" w:sz="6" w:val="single"/>
              <w:bottom w:color="cccccc" w:space="0" w:sz="6" w:val="single"/>
              <w:right w:color="cccccc" w:space="0" w:sz="6" w:val="single"/>
            </w:tcBorders>
            <w:shd w:fill="ffffff" w:val="clear"/>
            <w:tcMar>
              <w:top w:w="80.0" w:type="dxa"/>
              <w:left w:w="80.0" w:type="dxa"/>
              <w:bottom w:w="80.0" w:type="dxa"/>
              <w:right w:w="80.0" w:type="dxa"/>
            </w:tcMar>
            <w:vAlign w:val="bottom"/>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cccccc" w:space="0" w:sz="6" w:val="single"/>
            </w:tcBorders>
            <w:shd w:fill="ffffff" w:val="clear"/>
            <w:tcMar>
              <w:top w:w="80.0" w:type="dxa"/>
              <w:left w:w="80.0" w:type="dxa"/>
              <w:bottom w:w="80.0" w:type="dxa"/>
              <w:right w:w="80.0" w:type="dxa"/>
            </w:tcMar>
            <w:vAlign w:val="bottom"/>
          </w:tcPr>
          <w:p w:rsidR="00000000" w:rsidDel="00000000" w:rsidP="00000000" w:rsidRDefault="00000000" w:rsidRPr="00000000" w14:paraId="0000000C">
            <w:pPr>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ffffff" w:val="clear"/>
            <w:tcMar>
              <w:top w:w="80.0" w:type="dxa"/>
              <w:left w:w="80.0" w:type="dxa"/>
              <w:bottom w:w="80.0" w:type="dxa"/>
              <w:right w:w="80.0" w:type="dxa"/>
            </w:tcMar>
            <w:vAlign w:val="bottom"/>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MATH 021/022 to MATH 104-121</w:t>
            </w:r>
            <w:r w:rsidDel="00000000" w:rsidR="00000000" w:rsidRPr="00000000">
              <w:rPr>
                <w:rtl w:val="0"/>
              </w:rPr>
            </w:r>
          </w:p>
        </w:tc>
      </w:tr>
      <w:tr>
        <w:trPr>
          <w:cantSplit w:val="0"/>
          <w:trHeight w:val="250" w:hRule="atLeast"/>
          <w:tblHeader w:val="0"/>
        </w:trPr>
        <w:tc>
          <w:tcPr>
            <w:tcBorders>
              <w:top w:color="cccccc" w:space="0" w:sz="6" w:val="single"/>
              <w:left w:color="000000" w:space="0" w:sz="6" w:val="single"/>
              <w:bottom w:color="000000" w:space="0" w:sz="6" w:val="single"/>
              <w:right w:color="cccccc" w:space="0" w:sz="6" w:val="single"/>
            </w:tcBorders>
            <w:shd w:fill="ffffff" w:val="clear"/>
            <w:tcMar>
              <w:top w:w="80.0" w:type="dxa"/>
              <w:left w:w="80.0" w:type="dxa"/>
              <w:bottom w:w="80.0" w:type="dxa"/>
              <w:right w:w="80.0" w:type="dxa"/>
            </w:tcMar>
            <w:vAlign w:val="bottom"/>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80.0" w:type="dxa"/>
              <w:left w:w="80.0" w:type="dxa"/>
              <w:bottom w:w="80.0" w:type="dxa"/>
              <w:right w:w="80.0" w:type="dxa"/>
            </w:tcMar>
            <w:vAlign w:val="bottom"/>
          </w:tcPr>
          <w:p w:rsidR="00000000" w:rsidDel="00000000" w:rsidP="00000000" w:rsidRDefault="00000000" w:rsidRPr="00000000" w14:paraId="0000000F">
            <w:pPr>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80.0" w:type="dxa"/>
              <w:left w:w="80.0" w:type="dxa"/>
              <w:bottom w:w="80.0" w:type="dxa"/>
              <w:right w:w="80.0" w:type="dxa"/>
            </w:tcMar>
            <w:vAlign w:val="bottom"/>
          </w:tcPr>
          <w:p w:rsidR="00000000" w:rsidDel="00000000" w:rsidP="00000000" w:rsidRDefault="00000000" w:rsidRPr="00000000" w14:paraId="00000010">
            <w:pPr>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s06ld7jigmpx" w:id="4"/>
      <w:bookmarkEnd w:id="4"/>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NOTE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CRWT and MATH courses are determined by placement testing and should be taken following the sequence above.</w:t>
        <w:br w:type="textWrapping"/>
      </w:r>
      <w:r w:rsidDel="00000000" w:rsidR="00000000" w:rsidRPr="00000000">
        <w:rPr>
          <w:rtl w:val="0"/>
        </w:rPr>
      </w:r>
    </w:p>
    <w:tbl>
      <w:tblPr>
        <w:tblStyle w:val="Table3"/>
        <w:tblW w:w="10502.0" w:type="dxa"/>
        <w:jc w:val="center"/>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970"/>
        <w:gridCol w:w="953"/>
        <w:gridCol w:w="426"/>
        <w:gridCol w:w="3834"/>
        <w:gridCol w:w="811"/>
        <w:gridCol w:w="508"/>
        <w:tblGridChange w:id="0">
          <w:tblGrid>
            <w:gridCol w:w="3970"/>
            <w:gridCol w:w="953"/>
            <w:gridCol w:w="426"/>
            <w:gridCol w:w="3834"/>
            <w:gridCol w:w="811"/>
            <w:gridCol w:w="508"/>
          </w:tblGrid>
        </w:tblGridChange>
      </w:tblGrid>
      <w:tr>
        <w:trPr>
          <w:cantSplit w:val="0"/>
          <w:trHeight w:val="318"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First Year</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055035225"/>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463095660"/>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 Ed: INTD 101-First Year Seminar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2">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4">
            <w:pPr>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 Ed: CRWT 102-Critical Reading &amp; Writing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8">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A">
            <w:pPr>
              <w:rPr/>
            </w:pPr>
            <w:r w:rsidDel="00000000" w:rsidR="00000000" w:rsidRPr="00000000">
              <w:rPr>
                <w:rtl w:val="0"/>
              </w:rPr>
            </w:r>
          </w:p>
        </w:tc>
      </w:tr>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 Ed: Quantitative Reasoning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 Ed/Major: Historical Perspectives-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AMER 225 Introduction to American Studies (WI)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1">
            <w:pPr>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w:t>
            </w:r>
            <w:r w:rsidDel="00000000" w:rsidR="00000000" w:rsidRPr="00000000">
              <w:rPr>
                <w:sz w:val="20"/>
                <w:szCs w:val="20"/>
                <w:rtl w:val="0"/>
              </w:rPr>
              <w:t xml:space="preserve">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7">
            <w:pPr>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Career Pathways: PATH </w:t>
            </w:r>
            <w:r w:rsidDel="00000000" w:rsidR="00000000" w:rsidRPr="00000000">
              <w:rPr>
                <w:sz w:val="20"/>
                <w:szCs w:val="20"/>
                <w:rtl w:val="0"/>
              </w:rPr>
              <w:t xml:space="preserve">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 Career Pathways Module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Degree</w:t>
              <w:br w:type="textWrapping"/>
              <w:t xml:space="preserve">Rqmt.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D">
            <w:pP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4"/>
        <w:tblW w:w="10502.0" w:type="dxa"/>
        <w:jc w:val="center"/>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882"/>
        <w:gridCol w:w="1041"/>
        <w:gridCol w:w="426"/>
        <w:gridCol w:w="3834"/>
        <w:gridCol w:w="927"/>
        <w:gridCol w:w="392"/>
        <w:tblGridChange w:id="0">
          <w:tblGrid>
            <w:gridCol w:w="3882"/>
            <w:gridCol w:w="1041"/>
            <w:gridCol w:w="426"/>
            <w:gridCol w:w="3834"/>
            <w:gridCol w:w="927"/>
            <w:gridCol w:w="392"/>
          </w:tblGrid>
        </w:tblGridChange>
      </w:tblGrid>
      <w:tr>
        <w:trPr>
          <w:cantSplit w:val="0"/>
          <w:trHeight w:val="318" w:hRule="atLeast"/>
          <w:tblHeader w:val="0"/>
        </w:trPr>
        <w:tc>
          <w:tcPr>
            <w:gridSpan w:val="6"/>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Second Year</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416755376"/>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80.0" w:type="dxa"/>
              <w:left w:w="80.0" w:type="dxa"/>
              <w:bottom w:w="80.0" w:type="dxa"/>
              <w:right w:w="80.0" w:type="dxa"/>
            </w:tcMar>
            <w:vAlign w:val="top"/>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94779792"/>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1">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4">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6">
            <w:pPr>
              <w:rPr/>
            </w:pPr>
            <w:r w:rsidDel="00000000" w:rsidR="00000000" w:rsidRPr="00000000">
              <w:rPr>
                <w:rtl w:val="0"/>
              </w:rPr>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7">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Elective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C">
            <w:pPr>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AMER 214 Native Americans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Elective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2">
            <w:pPr>
              <w:rPr/>
            </w:pPr>
            <w:r w:rsidDel="00000000" w:rsidR="00000000" w:rsidRPr="00000000">
              <w:rPr>
                <w:rtl w:val="0"/>
              </w:rPr>
            </w:r>
          </w:p>
        </w:tc>
      </w:tr>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8">
            <w:pPr>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Career Pathways: PATH </w:t>
            </w:r>
            <w:r w:rsidDel="00000000" w:rsidR="00000000" w:rsidRPr="00000000">
              <w:rPr>
                <w:sz w:val="20"/>
                <w:szCs w:val="20"/>
                <w:rtl w:val="0"/>
              </w:rPr>
              <w:t xml:space="preserve">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 Career Pathways Module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Degree</w:t>
              <w:br w:type="textWrapping"/>
              <w:t xml:space="preserve">Rqmt.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Career Pathways: PATH </w:t>
            </w:r>
            <w:r w:rsidDel="00000000" w:rsidR="00000000" w:rsidRPr="00000000">
              <w:rPr>
                <w:sz w:val="20"/>
                <w:szCs w:val="20"/>
                <w:rtl w:val="0"/>
              </w:rPr>
              <w:t xml:space="preserve">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 Career Pathways Module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Degree</w:t>
              <w:br w:type="textWrapping"/>
              <w:t xml:space="preserve">Rqmt.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E">
            <w:pP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4">
            <w:pPr>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5"/>
        <w:tblW w:w="10502.0" w:type="dxa"/>
        <w:jc w:val="center"/>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027"/>
        <w:gridCol w:w="811"/>
        <w:gridCol w:w="508"/>
        <w:gridCol w:w="3836"/>
        <w:gridCol w:w="811"/>
        <w:gridCol w:w="509"/>
        <w:tblGridChange w:id="0">
          <w:tblGrid>
            <w:gridCol w:w="4027"/>
            <w:gridCol w:w="811"/>
            <w:gridCol w:w="508"/>
            <w:gridCol w:w="3836"/>
            <w:gridCol w:w="811"/>
            <w:gridCol w:w="509"/>
          </w:tblGrid>
        </w:tblGridChange>
      </w:tblGrid>
      <w:tr>
        <w:trPr>
          <w:cantSplit w:val="0"/>
          <w:trHeight w:val="318"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Third Year</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428807850"/>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259727171"/>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Elective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Elective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9">
            <w:pPr>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Elective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AMER/ARHT 313 Museums in America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F">
            <w:pPr>
              <w:rPr/>
            </w:pPr>
            <w:r w:rsidDel="00000000" w:rsidR="00000000" w:rsidRPr="00000000">
              <w:rPr>
                <w:rtl w:val="0"/>
              </w:rPr>
            </w:r>
          </w:p>
        </w:tc>
      </w:tr>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Elective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5">
            <w:pPr>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300-level Writing Intensive (WI)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B">
            <w:pP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1">
            <w:pPr>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6"/>
        <w:tblW w:w="10502.0" w:type="dxa"/>
        <w:jc w:val="center"/>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027"/>
        <w:gridCol w:w="811"/>
        <w:gridCol w:w="508"/>
        <w:gridCol w:w="3836"/>
        <w:gridCol w:w="811"/>
        <w:gridCol w:w="509"/>
        <w:tblGridChange w:id="0">
          <w:tblGrid>
            <w:gridCol w:w="4027"/>
            <w:gridCol w:w="811"/>
            <w:gridCol w:w="508"/>
            <w:gridCol w:w="3836"/>
            <w:gridCol w:w="811"/>
            <w:gridCol w:w="509"/>
          </w:tblGrid>
        </w:tblGridChange>
      </w:tblGrid>
      <w:tr>
        <w:trPr>
          <w:cantSplit w:val="0"/>
          <w:trHeight w:val="318"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Fourth Year</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750112510"/>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2095506574"/>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6">
            <w:pPr>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C">
            <w:pPr>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2">
            <w:pPr>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Free Elective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8">
            <w:pP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E">
            <w:pPr>
              <w:rPr/>
            </w:pP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 Credits required: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128 credits;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GPA: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**May Double-Count in General Ed and Major</w:t>
      </w:r>
      <w:r w:rsidDel="00000000" w:rsidR="00000000" w:rsidRPr="00000000">
        <w:rPr>
          <w:rFonts w:ascii="Times New Roman" w:cs="Times New Roman" w:eastAsia="Times New Roman" w:hAnsi="Times New Roman"/>
          <w:b w:val="0"/>
          <w:bCs w:val="0"/>
          <w:i w:val="0"/>
          <w:iCs w:val="0"/>
          <w:smallCaps w:val="0"/>
          <w:strike w:val="0"/>
          <w:color w:val="000000"/>
          <w:sz w:val="48"/>
          <w:szCs w:val="4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General Education courses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General Education program requirements website in the College Catalog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Social Science Inquiry (SOSC 110)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512" w:right="0" w:hanging="43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Scientific Reasoning</w:t>
      </w:r>
    </w:p>
    <w:p w:rsidR="00000000" w:rsidDel="00000000" w:rsidP="00000000" w:rsidRDefault="00000000" w:rsidRPr="00000000" w14:paraId="000000D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Historical Perspectives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(AMER 225 Introduction to American Studies) [+W]</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Studies in the Arts &amp; Humanities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CRWT 102 is a prerequisite to this course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512" w:right="0" w:hanging="43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Global Awareness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Distribution Category (Social Systems &amp; Society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Culture &amp; Creativity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Values and Ethics)</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Distribution Category (Social Systems &amp; Society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Culture &amp; Creativity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Values and Ethics)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 Students transferring in with 48 or more credits are waived from these general education requirements.</w:t>
      </w:r>
      <w:r w:rsidDel="00000000" w:rsidR="00000000" w:rsidRPr="00000000">
        <w:rPr>
          <w:rtl w:val="0"/>
        </w:rPr>
      </w:r>
    </w:p>
    <w:sectPr>
      <w:headerReference r:id="rId9" w:type="default"/>
      <w:footerReference r:id="rId10" w:type="default"/>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60" w:hanging="300"/>
      </w:pPr>
      <w:rPr>
        <w:rFonts w:ascii="Helvetica Neue" w:cs="Helvetica Neue" w:eastAsia="Helvetica Neue" w:hAnsi="Helvetica Neue"/>
        <w:b w:val="0"/>
        <w:bCs w:val="0"/>
        <w:i w:val="0"/>
        <w:iCs w:val="0"/>
        <w:smallCaps w:val="0"/>
        <w:strike w:val="0"/>
        <w:shd w:fill="auto" w:val="clear"/>
        <w:vertAlign w:val="baseline"/>
      </w:rPr>
    </w:lvl>
    <w:lvl w:ilvl="1">
      <w:start w:val="1"/>
      <w:numFmt w:val="bullet"/>
      <w:lvlText w:val="●"/>
      <w:lvlJc w:val="left"/>
      <w:pPr>
        <w:ind w:left="1440" w:hanging="360"/>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shd w:fill="auto" w:val="clear"/>
        <w:vertAlign w:val="baseline"/>
      </w:rPr>
    </w:lvl>
    <w:lvl w:ilvl="3">
      <w:start w:val="1"/>
      <w:numFmt w:val="bullet"/>
      <w:lvlText w:val="●"/>
      <w:lvlJc w:val="left"/>
      <w:pPr>
        <w:ind w:left="2880" w:hanging="360"/>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o"/>
      <w:lvlJc w:val="left"/>
      <w:pPr>
        <w:ind w:left="3600" w:hanging="360"/>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shd w:fill="auto" w:val="clear"/>
        <w:vertAlign w:val="baseline"/>
      </w:rPr>
    </w:lvl>
    <w:lvl w:ilvl="6">
      <w:start w:val="1"/>
      <w:numFmt w:val="bullet"/>
      <w:lvlText w:val="●"/>
      <w:lvlJc w:val="left"/>
      <w:pPr>
        <w:ind w:left="5040" w:hanging="360"/>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o"/>
      <w:lvlJc w:val="left"/>
      <w:pPr>
        <w:ind w:left="5760" w:hanging="360"/>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shd w:fill="auto" w:val="clear"/>
        <w:vertAlign w:val="baseline"/>
      </w:rPr>
    </w:lvl>
  </w:abstractNum>
  <w:abstractNum w:abstractNumId="2">
    <w:lvl w:ilvl="0">
      <w:start w:val="1"/>
      <w:numFmt w:val="bullet"/>
      <w:lvlText w:val="●"/>
      <w:lvlJc w:val="left"/>
      <w:pPr>
        <w:ind w:left="660" w:hanging="300"/>
      </w:pPr>
      <w:rPr>
        <w:rFonts w:ascii="Helvetica Neue" w:cs="Helvetica Neue" w:eastAsia="Helvetica Neue" w:hAnsi="Helvetica Neue"/>
        <w:b w:val="0"/>
        <w:bCs w:val="0"/>
        <w:i w:val="0"/>
        <w:iCs w:val="0"/>
        <w:smallCaps w:val="0"/>
        <w:strike w:val="0"/>
        <w:shd w:fill="auto" w:val="clear"/>
        <w:vertAlign w:val="baseline"/>
      </w:rPr>
    </w:lvl>
    <w:lvl w:ilvl="1">
      <w:start w:val="1"/>
      <w:numFmt w:val="bullet"/>
      <w:lvlText w:val="●"/>
      <w:lvlJc w:val="left"/>
      <w:pPr>
        <w:ind w:left="1512" w:hanging="432.0000000000002"/>
      </w:pPr>
      <w:rPr>
        <w:rFonts w:ascii="Helvetica Neue" w:cs="Helvetica Neue" w:eastAsia="Helvetica Neue" w:hAnsi="Helvetica Neue"/>
        <w:b w:val="0"/>
        <w:bCs w:val="0"/>
        <w:i w:val="0"/>
        <w:iCs w:val="0"/>
        <w:smallCaps w:val="0"/>
        <w:strike w:val="0"/>
        <w:sz w:val="24"/>
        <w:szCs w:val="24"/>
        <w:shd w:fill="auto" w:val="clear"/>
        <w:vertAlign w:val="baseline"/>
      </w:rPr>
    </w:lvl>
    <w:lvl w:ilvl="2">
      <w:start w:val="1"/>
      <w:numFmt w:val="bullet"/>
      <w:lvlText w:val="▪"/>
      <w:lvlJc w:val="left"/>
      <w:pPr>
        <w:ind w:left="2232" w:hanging="432"/>
      </w:pPr>
      <w:rPr>
        <w:rFonts w:ascii="Arimo" w:cs="Arimo" w:eastAsia="Arimo" w:hAnsi="Arimo"/>
        <w:b w:val="0"/>
        <w:bCs w:val="0"/>
        <w:i w:val="0"/>
        <w:iCs w:val="0"/>
        <w:smallCaps w:val="0"/>
        <w:strike w:val="0"/>
        <w:sz w:val="24"/>
        <w:szCs w:val="24"/>
        <w:shd w:fill="auto" w:val="clear"/>
        <w:vertAlign w:val="baseline"/>
      </w:rPr>
    </w:lvl>
    <w:lvl w:ilvl="3">
      <w:start w:val="1"/>
      <w:numFmt w:val="bullet"/>
      <w:lvlText w:val="●"/>
      <w:lvlJc w:val="left"/>
      <w:pPr>
        <w:ind w:left="2952" w:hanging="432"/>
      </w:pPr>
      <w:rPr>
        <w:rFonts w:ascii="Helvetica Neue" w:cs="Helvetica Neue" w:eastAsia="Helvetica Neue" w:hAnsi="Helvetica Neue"/>
        <w:b w:val="0"/>
        <w:bCs w:val="0"/>
        <w:i w:val="0"/>
        <w:iCs w:val="0"/>
        <w:smallCaps w:val="0"/>
        <w:strike w:val="0"/>
        <w:sz w:val="24"/>
        <w:szCs w:val="24"/>
        <w:shd w:fill="auto" w:val="clear"/>
        <w:vertAlign w:val="baseline"/>
      </w:rPr>
    </w:lvl>
    <w:lvl w:ilvl="4">
      <w:start w:val="1"/>
      <w:numFmt w:val="bullet"/>
      <w:lvlText w:val="o"/>
      <w:lvlJc w:val="left"/>
      <w:pPr>
        <w:ind w:left="3672" w:hanging="432"/>
      </w:pPr>
      <w:rPr>
        <w:rFonts w:ascii="Helvetica Neue" w:cs="Helvetica Neue" w:eastAsia="Helvetica Neue" w:hAnsi="Helvetica Neue"/>
        <w:b w:val="0"/>
        <w:bCs w:val="0"/>
        <w:i w:val="0"/>
        <w:iCs w:val="0"/>
        <w:smallCaps w:val="0"/>
        <w:strike w:val="0"/>
        <w:sz w:val="24"/>
        <w:szCs w:val="24"/>
        <w:shd w:fill="auto" w:val="clear"/>
        <w:vertAlign w:val="baseline"/>
      </w:rPr>
    </w:lvl>
    <w:lvl w:ilvl="5">
      <w:start w:val="1"/>
      <w:numFmt w:val="bullet"/>
      <w:lvlText w:val="▪"/>
      <w:lvlJc w:val="left"/>
      <w:pPr>
        <w:ind w:left="4392" w:hanging="432"/>
      </w:pPr>
      <w:rPr>
        <w:rFonts w:ascii="Arimo" w:cs="Arimo" w:eastAsia="Arimo" w:hAnsi="Arimo"/>
        <w:b w:val="0"/>
        <w:bCs w:val="0"/>
        <w:i w:val="0"/>
        <w:iCs w:val="0"/>
        <w:smallCaps w:val="0"/>
        <w:strike w:val="0"/>
        <w:sz w:val="24"/>
        <w:szCs w:val="24"/>
        <w:shd w:fill="auto" w:val="clear"/>
        <w:vertAlign w:val="baseline"/>
      </w:rPr>
    </w:lvl>
    <w:lvl w:ilvl="6">
      <w:start w:val="1"/>
      <w:numFmt w:val="bullet"/>
      <w:lvlText w:val="●"/>
      <w:lvlJc w:val="left"/>
      <w:pPr>
        <w:ind w:left="5112" w:hanging="432"/>
      </w:pPr>
      <w:rPr>
        <w:rFonts w:ascii="Helvetica Neue" w:cs="Helvetica Neue" w:eastAsia="Helvetica Neue" w:hAnsi="Helvetica Neue"/>
        <w:b w:val="0"/>
        <w:bCs w:val="0"/>
        <w:i w:val="0"/>
        <w:iCs w:val="0"/>
        <w:smallCaps w:val="0"/>
        <w:strike w:val="0"/>
        <w:sz w:val="24"/>
        <w:szCs w:val="24"/>
        <w:shd w:fill="auto" w:val="clear"/>
        <w:vertAlign w:val="baseline"/>
      </w:rPr>
    </w:lvl>
    <w:lvl w:ilvl="7">
      <w:start w:val="1"/>
      <w:numFmt w:val="bullet"/>
      <w:lvlText w:val="o"/>
      <w:lvlJc w:val="left"/>
      <w:pPr>
        <w:ind w:left="5832" w:hanging="432"/>
      </w:pPr>
      <w:rPr>
        <w:rFonts w:ascii="Helvetica Neue" w:cs="Helvetica Neue" w:eastAsia="Helvetica Neue" w:hAnsi="Helvetica Neue"/>
        <w:b w:val="0"/>
        <w:bCs w:val="0"/>
        <w:i w:val="0"/>
        <w:iCs w:val="0"/>
        <w:smallCaps w:val="0"/>
        <w:strike w:val="0"/>
        <w:sz w:val="24"/>
        <w:szCs w:val="24"/>
        <w:shd w:fill="auto" w:val="clear"/>
        <w:vertAlign w:val="baseline"/>
      </w:rPr>
    </w:lvl>
    <w:lvl w:ilvl="8">
      <w:start w:val="1"/>
      <w:numFmt w:val="bullet"/>
      <w:lvlText w:val="▪"/>
      <w:lvlJc w:val="left"/>
      <w:pPr>
        <w:ind w:left="6552" w:hanging="432"/>
      </w:pPr>
      <w:rPr>
        <w:rFonts w:ascii="Arimo" w:cs="Arimo" w:eastAsia="Arimo" w:hAnsi="Arimo"/>
        <w:b w:val="0"/>
        <w:bCs w:val="0"/>
        <w:i w:val="0"/>
        <w:iCs w:val="0"/>
        <w:smallCaps w:val="0"/>
        <w:strike w:val="0"/>
        <w:sz w:val="24"/>
        <w:szCs w:val="24"/>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9nksLLMhoo+vJPzwm9fazwq4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nRpaDgybHQ1aGNueTIOaC42OGdpdzB3M3hnaTEyDmgudm9kNGJnb2prcXU3Mg5oLjR2dmllZ2gxeWptejIOaC5zMDZsZDdqaWdtcHg4AHIhMV9LT2NtbUpRRGVWcXBZWUlRc1BPcVBTTjNISHJ5el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