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57" w:line="252.00000000000003" w:lineRule="auto"/>
        <w:ind w:left="8064" w:firstLine="0"/>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b w:val="1"/>
          <w:sz w:val="26"/>
          <w:szCs w:val="26"/>
          <w:rtl w:val="0"/>
        </w:rPr>
        <w:t xml:space="preserve">School of Social Science and Human Services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234314</wp:posOffset>
            </wp:positionH>
            <wp:positionV relativeFrom="paragraph">
              <wp:posOffset>85</wp:posOffset>
            </wp:positionV>
            <wp:extent cx="1419225" cy="46672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225" cy="466725"/>
                    </a:xfrm>
                    <a:prstGeom prst="rect"/>
                    <a:ln/>
                  </pic:spPr>
                </pic:pic>
              </a:graphicData>
            </a:graphic>
          </wp:anchor>
        </w:drawing>
      </w:r>
    </w:p>
    <w:p w:rsidR="00000000" w:rsidDel="00000000" w:rsidP="00000000" w:rsidRDefault="00000000" w:rsidRPr="00000000" w14:paraId="00000002">
      <w:pPr>
        <w:pStyle w:val="Title"/>
        <w:ind w:left="0" w:firstLine="0"/>
        <w:rPr/>
      </w:pPr>
      <w:r w:rsidDel="00000000" w:rsidR="00000000" w:rsidRPr="00000000">
        <w:rPr>
          <w:rtl w:val="0"/>
        </w:rPr>
        <w:t xml:space="preserve">Neuroscience</w:t>
      </w:r>
    </w:p>
    <w:p w:rsidR="00000000" w:rsidDel="00000000" w:rsidP="00000000" w:rsidRDefault="00000000" w:rsidRPr="00000000" w14:paraId="00000003">
      <w:pPr>
        <w:spacing w:before="7" w:lineRule="auto"/>
        <w:ind w:left="0" w:firstLine="0"/>
        <w:rPr>
          <w:sz w:val="24"/>
          <w:szCs w:val="24"/>
        </w:rPr>
      </w:pPr>
      <w:r w:rsidDel="00000000" w:rsidR="00000000" w:rsidRPr="00000000">
        <w:rPr>
          <w:sz w:val="24"/>
          <w:szCs w:val="24"/>
          <w:rtl w:val="0"/>
        </w:rPr>
        <w:t xml:space="preserve">Recommended Graduation Plan (2025)</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w:t>
      </w:r>
    </w:p>
    <w:p w:rsidR="00000000" w:rsidDel="00000000" w:rsidP="00000000" w:rsidRDefault="00000000" w:rsidRPr="00000000" w14:paraId="00000005">
      <w:pPr>
        <w:widowControl w:val="1"/>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6">
      <w:pPr>
        <w:widowControl w:val="1"/>
        <w:ind w:left="270" w:firstLine="0"/>
        <w:rPr>
          <w:sz w:val="20"/>
          <w:szCs w:val="20"/>
        </w:rPr>
      </w:pPr>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7">
            <w:pPr>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spacing w:line="276" w:lineRule="auto"/>
              <w:jc w:val="center"/>
              <w:rPr>
                <w:rFonts w:ascii="Arial" w:cs="Arial" w:eastAsia="Arial" w:hAnsi="Arial"/>
                <w:sz w:val="20"/>
                <w:szCs w:val="20"/>
              </w:rPr>
            </w:pPr>
            <w:r w:rsidDel="00000000" w:rsidR="00000000" w:rsidRPr="00000000">
              <w:rPr>
                <w:sz w:val="20"/>
                <w:szCs w:val="20"/>
                <w:rtl w:val="0"/>
              </w:rPr>
              <w:t xml:space="preserve">MATH 022 to MATH 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0">
      <w:pPr>
        <w:widowControl w:val="1"/>
        <w:rPr>
          <w:b w:val="1"/>
          <w:color w:val="222222"/>
          <w:sz w:val="20"/>
          <w:szCs w:val="20"/>
        </w:rPr>
      </w:pPr>
      <w:r w:rsidDel="00000000" w:rsidR="00000000" w:rsidRPr="00000000">
        <w:rPr>
          <w:rtl w:val="0"/>
        </w:rPr>
      </w:r>
    </w:p>
    <w:p w:rsidR="00000000" w:rsidDel="00000000" w:rsidP="00000000" w:rsidRDefault="00000000" w:rsidRPr="00000000" w14:paraId="00000011">
      <w:pPr>
        <w:widowControl w:val="1"/>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0"/>
          <w:szCs w:val="20"/>
          <w:rtl w:val="0"/>
        </w:rPr>
        <w:t xml:space="preserve">   NOTE</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r w:rsidDel="00000000" w:rsidR="00000000" w:rsidRPr="00000000">
        <w:rPr>
          <w:rtl w:val="0"/>
        </w:rPr>
      </w:r>
    </w:p>
    <w:tbl>
      <w:tblPr>
        <w:tblStyle w:val="Table2"/>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420" w:hRule="atLeast"/>
          <w:tblHeader w:val="0"/>
        </w:trPr>
        <w:tc>
          <w:tcPr>
            <w:gridSpan w:val="6"/>
            <w:shd w:fill="e6e6e6"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First Year</w:t>
            </w:r>
          </w:p>
        </w:tc>
      </w:tr>
      <w:tr>
        <w:trPr>
          <w:cantSplit w:val="0"/>
          <w:trHeight w:val="280" w:hRule="atLeast"/>
          <w:tblHeader w:val="0"/>
        </w:trPr>
        <w:tc>
          <w:tcPr>
            <w:shd w:fill="e6e6e6"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e6e6e6"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e6e6e6"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799"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INTD 101 First-Year Seminar</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14" w:right="96" w:firstLine="4.000000000000003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Quantitative Reasoning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preferred = MATH 108 Elementary Probability &amp; Statistics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 w:line="271"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Ed/School Core: Social Science Inquiry (SOSC 110)</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1" w:line="256" w:lineRule="auto"/>
              <w:ind w:left="119" w:right="11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SSHS School Core: Sustainability, Society &amp; Civic Mindedness: PSYC</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101-Introduction to Psychology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7" w:line="239" w:lineRule="auto"/>
              <w:ind w:left="119"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Recommended</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widowControl w:val="1"/>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General Education Requiremen</w:t>
            </w:r>
            <w:r w:rsidDel="00000000" w:rsidR="00000000" w:rsidRPr="00000000">
              <w:rPr>
                <w:sz w:val="20"/>
                <w:szCs w:val="20"/>
                <w:rtl w:val="0"/>
              </w:rPr>
              <w:t xml:space="preserve">t</w:t>
            </w: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CRWT 102 Critical Reading &amp;</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7" w:line="244"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Writing II</w:t>
            </w:r>
          </w:p>
        </w:tc>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201 Introduction to Neuroscience</w:t>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05" w:line="249" w:lineRule="auto"/>
              <w:ind w:left="99"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SS1 – Career Pathways Module 1</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0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20" w:hRule="atLeast"/>
          <w:tblHeader w:val="0"/>
        </w:trPr>
        <w:tc>
          <w:tcPr>
            <w:gridSpan w:val="6"/>
            <w:shd w:fill="dfdfdf"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 w:line="298"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Second Year</w:t>
            </w:r>
          </w:p>
        </w:tc>
      </w:tr>
      <w:tr>
        <w:trPr>
          <w:cantSplit w:val="0"/>
          <w:trHeight w:val="279" w:hRule="atLeast"/>
          <w:tblHeader w:val="0"/>
        </w:trPr>
        <w:tc>
          <w:tcPr>
            <w:shd w:fill="dfdfdf"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dfdfdf"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dfdfdf"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dfdfdf"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dfdfdf"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dfdfdf"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1040"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6" w:line="256"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 111 Fundamentals of Biology I &amp; BIOL 111L Fundamentals of Biology I Lab</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PSYC 242 Statistics</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1" w:line="256" w:lineRule="auto"/>
              <w:ind w:left="119"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Scientific Reasoning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CHEM 116 General Chemistry I &amp; CHEM 116L General Chemistry I Lab) - Prerequisite for Chem 117/117L</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1" w:line="256"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SSHS School Core: History of Social Thought (SOSC 235)</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9" w:hRule="atLeast"/>
          <w:tblHeader w:val="0"/>
        </w:trPr>
        <w:tc>
          <w:tcPr/>
          <w:p w:rsidR="00000000" w:rsidDel="00000000" w:rsidP="00000000" w:rsidRDefault="00000000" w:rsidRPr="00000000" w14:paraId="0000005F">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 113 Fundamentals of Biology II &amp; BIOL 113L Fundamentals of Biology II Lab</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5">
      <w:pPr>
        <w:rPr>
          <w:sz w:val="20"/>
          <w:szCs w:val="20"/>
        </w:rPr>
        <w:sectPr>
          <w:pgSz w:h="15840" w:w="12240" w:orient="portrait"/>
          <w:pgMar w:bottom="1302" w:top="420" w:left="600" w:right="620" w:header="720" w:footer="720"/>
          <w:pgNumType w:start="1"/>
        </w:sect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1319" w:hRule="atLeast"/>
          <w:tblHeader w:val="0"/>
        </w:trPr>
        <w:tc>
          <w:tcPr/>
          <w:p w:rsidR="00000000" w:rsidDel="00000000" w:rsidP="00000000" w:rsidRDefault="00000000" w:rsidRPr="00000000" w14:paraId="00000067">
            <w:pPr>
              <w:widowControl w:val="1"/>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 w:line="256" w:lineRule="auto"/>
              <w:ind w:left="114" w:right="9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CHEM 117 General Chemistry II &amp; CHEM 117L General Chemistry II Lab</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SS2 – Career Pathways Module 2</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99"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SS3 – Career Pathways Module 3</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5"/>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39" w:hRule="atLeast"/>
          <w:tblHeader w:val="0"/>
        </w:trPr>
        <w:tc>
          <w:tcPr>
            <w:gridSpan w:val="6"/>
            <w:shd w:fill="e6e6e6"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7" w:line="303"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Third Year</w:t>
            </w:r>
          </w:p>
        </w:tc>
      </w:tr>
      <w:tr>
        <w:trPr>
          <w:cantSplit w:val="0"/>
          <w:trHeight w:val="280" w:hRule="atLeast"/>
          <w:tblHeader w:val="0"/>
        </w:trPr>
        <w:tc>
          <w:tcPr>
            <w:shd w:fill="e6e6e6"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e6e6e6" w:val="cle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2.99999999999997" w:lineRule="auto"/>
              <w:ind w:left="174" w:right="0" w:firstLine="0"/>
              <w:jc w:val="left"/>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w:t>
            </w:r>
          </w:p>
        </w:tc>
        <w:tc>
          <w:tcPr>
            <w:shd w:fill="e6e6e6"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1279" w:hRule="atLeast"/>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305 Neuroscience Research Methods</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80" w:hRule="atLeast"/>
          <w:tblHeader w:val="0"/>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Psychology Elective</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375 Junior Research Exp</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Biology Elective</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56" w:right="9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14-15</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19" w:hRule="atLeast"/>
          <w:tblHeader w:val="0"/>
        </w:trPr>
        <w:tc>
          <w:tcPr>
            <w:gridSpan w:val="6"/>
            <w:shd w:fill="e6e6e6" w:val="cle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7" w:line="293.00000000000006"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Fourth Year</w:t>
            </w:r>
          </w:p>
        </w:tc>
      </w:tr>
      <w:tr>
        <w:trPr>
          <w:cantSplit w:val="0"/>
          <w:trHeight w:val="280" w:hRule="atLeast"/>
          <w:tblHeader w:val="0"/>
        </w:trPr>
        <w:tc>
          <w:tcPr>
            <w:shd w:fill="e6e6e6" w:val="cle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6e6e6"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e6e6e6"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260" w:hRule="atLeast"/>
          <w:tblHeader w:val="0"/>
        </w:trPr>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6" w:line="234"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1" w:line="229"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1" w:line="229"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430 Capstone</w:t>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1" w:line="229"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20166015625" w:hRule="atLeast"/>
          <w:tblHeader w:val="0"/>
        </w:trPr>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475 Senior Thesis or </w:t>
            </w:r>
            <w:r w:rsidDel="00000000" w:rsidR="00000000" w:rsidRPr="00000000">
              <w:rPr>
                <w:b w:val="1"/>
                <w:rtl w:val="0"/>
              </w:rPr>
              <w:t xml:space="preserve">NEUR 400 Independent Study</w:t>
            </w:r>
            <w:r w:rsidDel="00000000" w:rsidR="00000000" w:rsidRPr="00000000">
              <w:rPr>
                <w:rtl w:val="0"/>
              </w:rPr>
              <w:t xml:space="preserve"> </w:t>
            </w:r>
            <w:r w:rsidDel="00000000" w:rsidR="00000000" w:rsidRPr="00000000">
              <w:rPr>
                <w:b w:val="1"/>
                <w:rtl w:val="0"/>
              </w:rPr>
              <w:t xml:space="preserve">(2-4 HRS)</w:t>
            </w: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widowControl w:val="1"/>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7">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14-16</w:t>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1">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Required: </w:t>
      </w:r>
      <w:r w:rsidDel="00000000" w:rsidR="00000000" w:rsidRPr="00000000">
        <w:rPr>
          <w:sz w:val="24"/>
          <w:szCs w:val="24"/>
          <w:rtl w:val="0"/>
        </w:rPr>
        <w:t xml:space="preserve">128 credits</w:t>
        <w:tab/>
      </w:r>
      <w:r w:rsidDel="00000000" w:rsidR="00000000" w:rsidRPr="00000000">
        <w:rPr>
          <w:b w:val="1"/>
          <w:sz w:val="24"/>
          <w:szCs w:val="24"/>
          <w:rtl w:val="0"/>
        </w:rPr>
        <w:t xml:space="preserve">GPA Required: </w:t>
      </w:r>
      <w:r w:rsidDel="00000000" w:rsidR="00000000" w:rsidRPr="00000000">
        <w:rPr>
          <w:sz w:val="24"/>
          <w:szCs w:val="24"/>
          <w:rtl w:val="0"/>
        </w:rPr>
        <w:t xml:space="preserve">2.0</w:t>
      </w:r>
    </w:p>
    <w:p w:rsidR="00000000" w:rsidDel="00000000" w:rsidP="00000000" w:rsidRDefault="00000000" w:rsidRPr="00000000" w14:paraId="000000D2">
      <w:pPr>
        <w:spacing w:before="219" w:line="256" w:lineRule="auto"/>
        <w:ind w:left="263" w:right="292" w:firstLine="0"/>
        <w:rPr/>
      </w:pPr>
      <w:r w:rsidDel="00000000" w:rsidR="00000000" w:rsidRPr="00000000">
        <w:rPr>
          <w:rtl w:val="0"/>
        </w:rPr>
        <w:t xml:space="preserve">**Gen Ed Distribution Categories: two of the three categories are required with 1 course from outside of academic school.</w:t>
      </w:r>
    </w:p>
    <w:p w:rsidR="00000000" w:rsidDel="00000000" w:rsidP="00000000" w:rsidRDefault="00000000" w:rsidRPr="00000000" w14:paraId="000000D3">
      <w:pPr>
        <w:spacing w:before="219" w:line="256" w:lineRule="auto"/>
        <w:ind w:left="263" w:right="292" w:firstLine="0"/>
        <w:rPr/>
      </w:pPr>
      <w:r w:rsidDel="00000000" w:rsidR="00000000" w:rsidRPr="00000000">
        <w:rPr>
          <w:rtl w:val="0"/>
        </w:rPr>
      </w:r>
    </w:p>
    <w:p w:rsidR="00000000" w:rsidDel="00000000" w:rsidP="00000000" w:rsidRDefault="00000000" w:rsidRPr="00000000" w14:paraId="000000D4">
      <w:pPr>
        <w:widowControl w:val="1"/>
        <w:rPr>
          <w:sz w:val="24"/>
          <w:szCs w:val="24"/>
        </w:rPr>
      </w:pPr>
      <w:r w:rsidDel="00000000" w:rsidR="00000000" w:rsidRPr="00000000">
        <w:rPr>
          <w:b w:val="1"/>
          <w:sz w:val="24"/>
          <w:szCs w:val="24"/>
          <w:rtl w:val="0"/>
        </w:rPr>
        <w:t xml:space="preserve">General Education courses</w:t>
      </w:r>
      <w:r w:rsidDel="00000000" w:rsidR="00000000" w:rsidRPr="00000000">
        <w:rPr>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sz w:val="24"/>
            <w:szCs w:val="24"/>
            <w:u w:val="single"/>
            <w:rtl w:val="0"/>
          </w:rPr>
          <w:t xml:space="preserve">General Education program requirements website in the College Catalog</w:t>
        </w:r>
      </w:hyperlink>
      <w:r w:rsidDel="00000000" w:rsidR="00000000" w:rsidRPr="00000000">
        <w:rPr>
          <w:sz w:val="24"/>
          <w:szCs w:val="24"/>
          <w:rtl w:val="0"/>
        </w:rPr>
        <w:t xml:space="preserve">:</w:t>
      </w:r>
    </w:p>
    <w:p w:rsidR="00000000" w:rsidDel="00000000" w:rsidP="00000000" w:rsidRDefault="00000000" w:rsidRPr="00000000" w14:paraId="000000D5">
      <w:pPr>
        <w:widowControl w:val="1"/>
        <w:rPr>
          <w:sz w:val="24"/>
          <w:szCs w:val="24"/>
        </w:rPr>
      </w:pPr>
      <w:r w:rsidDel="00000000" w:rsidR="00000000" w:rsidRPr="00000000">
        <w:rPr>
          <w:rtl w:val="0"/>
        </w:rPr>
      </w:r>
    </w:p>
    <w:p w:rsidR="00000000" w:rsidDel="00000000" w:rsidP="00000000" w:rsidRDefault="00000000" w:rsidRPr="00000000" w14:paraId="000000D6">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D7">
      <w:pPr>
        <w:widowControl w:val="1"/>
        <w:numPr>
          <w:ilvl w:val="1"/>
          <w:numId w:val="1"/>
        </w:numPr>
        <w:ind w:left="1440" w:hanging="360"/>
        <w:rPr>
          <w:sz w:val="24"/>
          <w:szCs w:val="24"/>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widowControl w:val="1"/>
        <w:numPr>
          <w:ilvl w:val="1"/>
          <w:numId w:val="1"/>
        </w:numPr>
        <w:ind w:left="1440" w:hanging="360"/>
        <w:rPr>
          <w:sz w:val="24"/>
          <w:szCs w:val="24"/>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widowControl w:val="1"/>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DC">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r w:rsidDel="00000000" w:rsidR="00000000" w:rsidRPr="00000000">
        <w:rPr>
          <w:rtl w:val="0"/>
        </w:rPr>
      </w:r>
    </w:p>
    <w:p w:rsidR="00000000" w:rsidDel="00000000" w:rsidP="00000000" w:rsidRDefault="00000000" w:rsidRPr="00000000" w14:paraId="000000DD">
      <w:pPr>
        <w:widowControl w:val="1"/>
        <w:rPr>
          <w:sz w:val="20"/>
          <w:szCs w:val="20"/>
        </w:rPr>
      </w:pPr>
      <w:r w:rsidDel="00000000" w:rsidR="00000000" w:rsidRPr="00000000">
        <w:rPr>
          <w:rtl w:val="0"/>
        </w:rPr>
      </w:r>
    </w:p>
    <w:p w:rsidR="00000000" w:rsidDel="00000000" w:rsidP="00000000" w:rsidRDefault="00000000" w:rsidRPr="00000000" w14:paraId="000000DE">
      <w:pPr>
        <w:widowControl w:val="1"/>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widowControl w:val="1"/>
        <w:rPr>
          <w:sz w:val="20"/>
          <w:szCs w:val="20"/>
        </w:rPr>
      </w:pPr>
      <w:r w:rsidDel="00000000" w:rsidR="00000000" w:rsidRPr="00000000">
        <w:rPr>
          <w:sz w:val="20"/>
          <w:szCs w:val="20"/>
          <w:rtl w:val="0"/>
        </w:rPr>
        <w:t xml:space="preserve">    </w:t>
      </w:r>
    </w:p>
    <w:p w:rsidR="00000000" w:rsidDel="00000000" w:rsidP="00000000" w:rsidRDefault="00000000" w:rsidRPr="00000000" w14:paraId="000000E0">
      <w:pPr>
        <w:widowControl w:val="1"/>
        <w:rPr>
          <w:sz w:val="20"/>
          <w:szCs w:val="20"/>
        </w:rPr>
      </w:pPr>
      <w:r w:rsidDel="00000000" w:rsidR="00000000" w:rsidRPr="00000000">
        <w:rPr>
          <w:rtl w:val="0"/>
        </w:rPr>
      </w:r>
    </w:p>
    <w:sectPr>
      <w:type w:val="continuous"/>
      <w:pgSz w:h="15840" w:w="12240" w:orient="portrait"/>
      <w:pgMar w:bottom="280" w:top="340" w:left="6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MS P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before="88"/>
      <w:ind w:left="263"/>
    </w:pPr>
    <w:rPr>
      <w:b w:val="1"/>
      <w:bCs w:val="1"/>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1j9E9LsMV3Ai/YSha1waoh8RA==">CgMxLjAyCGguZ2pkZ3hzOAByITE0Wm8waG5UNVZOQTF4RHI5am9TemkycU90Y2gwR3RZVg==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2023-05-04T00:52:00Z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LastSaved">
    <vt:filetime>2023-05-04T00:00:00Z</vt:filetime>
  </property>
  <property fmtid="{D5CDD505-2E9C-101B-9397-08002B2CF9AE}" pid="4" name="Producer">
    <vt:lpwstr>Skia/PDF m108 Google Docs Renderer</vt:lpwstr>
  </property>
  <property fmtid="{D5CDD505-2E9C-101B-9397-08002B2CF9AE}" pid="5" name="LastSaved">
    <vt:lpwstr>2023-05-04T00:00:00Z</vt:lpwstr>
  </property>
  <property fmtid="{D5CDD505-2E9C-101B-9397-08002B2CF9AE}" pid="6" name="Producer">
    <vt:lpwstr>Skia/PDF m108 Google Docs Renderer</vt:lpwstr>
  </property>
  <property fmtid="{D5CDD505-2E9C-101B-9397-08002B2CF9AE}" pid="7" name="Created">
    <vt:lpwstr>2022-10-04T00:00:00Z</vt:lpwstr>
  </property>
</Properties>
</file>