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1002.94921875" w:hRule="atLeast"/>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1713547" cy="616514"/>
                  <wp:effectExtent b="0" l="0" r="0" t="0"/>
                  <wp:wrapSquare wrapText="bothSides" distB="0" distT="0" distL="0" distR="0"/>
                  <wp:docPr id="10737418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3547" cy="616514"/>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Contemporary Art</w:t>
            </w:r>
            <w:r w:rsidDel="00000000" w:rsidR="00000000" w:rsidRPr="00000000">
              <w:rPr>
                <w:rtl w:val="0"/>
              </w:rPr>
              <w:t xml:space="preserve">s</w:t>
            </w:r>
            <w:r w:rsidDel="00000000" w:rsidR="00000000" w:rsidRPr="00000000">
              <w:rPr>
                <w:rtl w:val="0"/>
              </w:rPr>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4" w:line="240" w:lineRule="auto"/>
        <w:ind w:left="-1.9999999999999998"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4" w:line="240" w:lineRule="auto"/>
        <w:ind w:left="-1.9999999999999998" w:firstLine="0"/>
        <w:rPr>
          <w:color w:val="000000"/>
          <w:sz w:val="28"/>
          <w:szCs w:val="28"/>
        </w:rPr>
      </w:pPr>
      <w:r w:rsidDel="00000000" w:rsidR="00000000" w:rsidRPr="00000000">
        <w:rPr>
          <w:b w:val="1"/>
          <w:color w:val="000000"/>
          <w:sz w:val="28"/>
          <w:szCs w:val="28"/>
          <w:rtl w:val="0"/>
        </w:rPr>
        <w:t xml:space="preserve">Communication Arts: Undeclared Concentration</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right="215" w:hanging="2"/>
        <w:rPr>
          <w:color w:val="000000"/>
          <w:sz w:val="20"/>
          <w:szCs w:val="20"/>
        </w:rPr>
      </w:pPr>
      <w:bookmarkStart w:colFirst="0" w:colLast="0" w:name="_heading=h.gjdgxs" w:id="0"/>
      <w:bookmarkEnd w:id="0"/>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b w:val="1"/>
          <w:color w:val="000000"/>
          <w:sz w:val="20"/>
          <w:szCs w:val="20"/>
          <w:rtl w:val="0"/>
        </w:rPr>
        <w:t xml:space="preserve">NOTE: </w:t>
      </w:r>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 Plan</w:t>
      </w:r>
      <w:r w:rsidDel="00000000" w:rsidR="00000000" w:rsidRPr="00000000">
        <w:rPr>
          <w:color w:val="000000"/>
          <w:sz w:val="20"/>
          <w:szCs w:val="20"/>
          <w:rtl w:val="0"/>
        </w:rPr>
        <w:t xml:space="preserve">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r w:rsidDel="00000000" w:rsidR="00000000" w:rsidRPr="00000000">
        <w:rPr>
          <w:rFonts w:ascii="Calibri" w:cs="Calibri" w:eastAsia="Calibri" w:hAnsi="Calibri"/>
          <w:color w:val="000000"/>
          <w:sz w:val="22"/>
          <w:szCs w:val="22"/>
          <w:rtl w:val="0"/>
        </w:rPr>
        <w:t xml:space="preserv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685800</wp:posOffset>
                </wp:positionV>
                <wp:extent cx="1" cy="146051"/>
                <wp:effectExtent b="0" l="0" r="0" t="0"/>
                <wp:wrapSquare wrapText="bothSides" distB="0" distT="0" distL="0" distR="0"/>
                <wp:docPr descr="Freeform 5" id="1073741829" name=""/>
                <a:graphic>
                  <a:graphicData uri="http://schemas.microsoft.com/office/word/2010/wordprocessingShape">
                    <wps:wsp>
                      <wps:cNvCnPr/>
                      <wps:spPr>
                        <a:xfrm flipH="1">
                          <a:off x="5346000" y="3706975"/>
                          <a:ext cx="1" cy="146051"/>
                        </a:xfrm>
                        <a:prstGeom prst="straightConnector1">
                          <a:avLst/>
                        </a:pr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685800</wp:posOffset>
                </wp:positionV>
                <wp:extent cx="1" cy="146051"/>
                <wp:effectExtent b="0" l="0" r="0" t="0"/>
                <wp:wrapSquare wrapText="bothSides" distB="0" distT="0" distL="0" distR="0"/>
                <wp:docPr descr="Freeform 5" id="1073741829" name="image2.png"/>
                <a:graphic>
                  <a:graphicData uri="http://schemas.openxmlformats.org/drawingml/2006/picture">
                    <pic:pic>
                      <pic:nvPicPr>
                        <pic:cNvPr descr="Freeform 5" id="0" name="image2.png"/>
                        <pic:cNvPicPr preferRelativeResize="0"/>
                      </pic:nvPicPr>
                      <pic:blipFill>
                        <a:blip r:embed="rId8"/>
                        <a:srcRect/>
                        <a:stretch>
                          <a:fillRect/>
                        </a:stretch>
                      </pic:blipFill>
                      <pic:spPr>
                        <a:xfrm>
                          <a:off x="0" y="0"/>
                          <a:ext cx="1" cy="146051"/>
                        </a:xfrm>
                        <a:prstGeom prst="rect"/>
                        <a:ln/>
                      </pic:spPr>
                    </pic:pic>
                  </a:graphicData>
                </a:graphic>
              </wp:anchor>
            </w:drawing>
          </mc:Fallback>
        </mc:AlternateContent>
      </w:r>
    </w:p>
    <w:p w:rsidR="00000000" w:rsidDel="00000000" w:rsidP="00000000" w:rsidRDefault="00000000" w:rsidRPr="00000000" w14:paraId="0000000C">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sz w:val="22"/>
          <w:szCs w:val="22"/>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8">
      <w:pPr>
        <w:ind w:left="0" w:hanging="2"/>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5"/>
        <w:gridCol w:w="1225"/>
        <w:gridCol w:w="518"/>
        <w:gridCol w:w="3891"/>
        <w:gridCol w:w="909"/>
        <w:gridCol w:w="518"/>
        <w:tblGridChange w:id="0">
          <w:tblGrid>
            <w:gridCol w:w="3685"/>
            <w:gridCol w:w="1225"/>
            <w:gridCol w:w="518"/>
            <w:gridCol w:w="3891"/>
            <w:gridCol w:w="909"/>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id w:val="1524809775"/>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left="0" w:hanging="2"/>
              <w:jc w:val="center"/>
              <w:rPr/>
            </w:pPr>
            <w:sdt>
              <w:sdtPr>
                <w:id w:val="-179142169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Major: COMM 204-Media Literacy</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ind w:left="0" w:hanging="2"/>
              <w:jc w:val="center"/>
              <w:rPr/>
            </w:pPr>
            <w:r w:rsidDel="00000000" w:rsidR="00000000" w:rsidRPr="00000000">
              <w:rPr>
                <w:rtl w:val="0"/>
              </w:rPr>
              <w:t xml:space="preserve">4</w:t>
            </w:r>
          </w:p>
        </w:tc>
        <w:tc>
          <w:tcPr/>
          <w:p w:rsidR="00000000" w:rsidDel="00000000" w:rsidP="00000000" w:rsidRDefault="00000000" w:rsidRPr="00000000" w14:paraId="00000039">
            <w:pPr>
              <w:ind w:left="0" w:hanging="2"/>
              <w:rPr/>
            </w:pPr>
            <w:r w:rsidDel="00000000" w:rsidR="00000000" w:rsidRPr="00000000">
              <w:rPr>
                <w:rtl w:val="0"/>
              </w:rPr>
            </w:r>
          </w:p>
        </w:tc>
        <w:tc>
          <w:tcPr/>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Major: COMM 221-Speech for Communication Arts</w:t>
            </w:r>
          </w:p>
        </w:tc>
        <w:tc>
          <w:tcPr/>
          <w:p w:rsidR="00000000" w:rsidDel="00000000" w:rsidP="00000000" w:rsidRDefault="00000000" w:rsidRPr="00000000" w14:paraId="0000003B">
            <w:pPr>
              <w:ind w:left="0" w:hanging="2"/>
              <w:jc w:val="center"/>
              <w:rPr/>
            </w:pPr>
            <w:r w:rsidDel="00000000" w:rsidR="00000000" w:rsidRPr="00000000">
              <w:rPr>
                <w:rtl w:val="0"/>
              </w:rPr>
              <w:t xml:space="preserve">4</w:t>
            </w:r>
          </w:p>
        </w:tc>
        <w:tc>
          <w:tcPr/>
          <w:p w:rsidR="00000000" w:rsidDel="00000000" w:rsidP="00000000" w:rsidRDefault="00000000" w:rsidRPr="00000000" w14:paraId="0000003C">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F">
            <w:pPr>
              <w:ind w:left="0" w:hanging="2"/>
              <w:rPr/>
            </w:pPr>
            <w:r w:rsidDel="00000000" w:rsidR="00000000" w:rsidRPr="00000000">
              <w:rPr>
                <w:rtl w:val="0"/>
              </w:rPr>
            </w:r>
          </w:p>
        </w:tc>
        <w:tc>
          <w:tcPr/>
          <w:p w:rsidR="00000000" w:rsidDel="00000000" w:rsidP="00000000" w:rsidRDefault="00000000" w:rsidRPr="00000000" w14:paraId="00000040">
            <w:pPr>
              <w:ind w:left="0" w:hanging="2"/>
              <w:rPr>
                <w:sz w:val="20"/>
                <w:szCs w:val="20"/>
              </w:rPr>
            </w:pPr>
            <w:r w:rsidDel="00000000" w:rsidR="00000000" w:rsidRPr="00000000">
              <w:rPr>
                <w:rtl w:val="0"/>
              </w:rPr>
            </w:r>
          </w:p>
        </w:tc>
        <w:tc>
          <w:tcPr/>
          <w:p w:rsidR="00000000" w:rsidDel="00000000" w:rsidP="00000000" w:rsidRDefault="00000000" w:rsidRPr="00000000" w14:paraId="00000041">
            <w:pPr>
              <w:ind w:left="0" w:hanging="2"/>
              <w:jc w:val="center"/>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ind w:left="0" w:hanging="2"/>
              <w:jc w:val="center"/>
              <w:rPr/>
            </w:pPr>
            <w:r w:rsidDel="00000000" w:rsidR="00000000" w:rsidRPr="00000000">
              <w:rPr>
                <w:rtl w:val="0"/>
              </w:rPr>
              <w:t xml:space="preserve">16</w:t>
            </w:r>
          </w:p>
        </w:tc>
        <w:tc>
          <w:tcPr/>
          <w:p w:rsidR="00000000" w:rsidDel="00000000" w:rsidP="00000000" w:rsidRDefault="00000000" w:rsidRPr="00000000" w14:paraId="00000045">
            <w:pPr>
              <w:ind w:left="0" w:hanging="2"/>
              <w:rPr/>
            </w:pPr>
            <w:r w:rsidDel="00000000" w:rsidR="00000000" w:rsidRPr="00000000">
              <w:rPr>
                <w:rtl w:val="0"/>
              </w:rPr>
            </w:r>
          </w:p>
        </w:tc>
        <w:tc>
          <w:tcPr/>
          <w:p w:rsidR="00000000" w:rsidDel="00000000" w:rsidP="00000000" w:rsidRDefault="00000000" w:rsidRPr="00000000" w14:paraId="0000004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left="0" w:hanging="2"/>
              <w:jc w:val="center"/>
              <w:rPr/>
            </w:pPr>
            <w:r w:rsidDel="00000000" w:rsidR="00000000" w:rsidRPr="00000000">
              <w:rPr>
                <w:rtl w:val="0"/>
              </w:rPr>
              <w:t xml:space="preserve">16</w:t>
            </w:r>
          </w:p>
        </w:tc>
        <w:tc>
          <w:tcPr/>
          <w:p w:rsidR="00000000" w:rsidDel="00000000" w:rsidP="00000000" w:rsidRDefault="00000000" w:rsidRPr="00000000" w14:paraId="00000048">
            <w:pPr>
              <w:ind w:left="0" w:hanging="2"/>
              <w:rPr/>
            </w:pPr>
            <w:r w:rsidDel="00000000" w:rsidR="00000000" w:rsidRPr="00000000">
              <w:rPr>
                <w:rtl w:val="0"/>
              </w:rPr>
            </w:r>
          </w:p>
        </w:tc>
      </w:tr>
    </w:tbl>
    <w:p w:rsidR="00000000" w:rsidDel="00000000" w:rsidP="00000000" w:rsidRDefault="00000000" w:rsidRPr="00000000" w14:paraId="00000049">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8"/>
        <w:gridCol w:w="909"/>
        <w:gridCol w:w="516"/>
        <w:gridCol w:w="3848"/>
        <w:gridCol w:w="909"/>
        <w:gridCol w:w="516"/>
        <w:tblGridChange w:id="0">
          <w:tblGrid>
            <w:gridCol w:w="4048"/>
            <w:gridCol w:w="909"/>
            <w:gridCol w:w="516"/>
            <w:gridCol w:w="3848"/>
            <w:gridCol w:w="909"/>
            <w:gridCol w:w="516"/>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sdt>
              <w:sdtPr>
                <w:id w:val="-82276206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left="0" w:hanging="2"/>
              <w:jc w:val="center"/>
              <w:rPr/>
            </w:pPr>
            <w:sdt>
              <w:sdtPr>
                <w:id w:val="118460037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2" w:lineRule="auto"/>
              <w:ind w:left="0" w:hanging="2"/>
              <w:rPr>
                <w:color w:val="000000"/>
                <w:sz w:val="20"/>
                <w:szCs w:val="20"/>
              </w:rPr>
            </w:pPr>
            <w:r w:rsidDel="00000000" w:rsidR="00000000" w:rsidRPr="00000000">
              <w:rPr>
                <w:color w:val="000000"/>
                <w:sz w:val="20"/>
                <w:szCs w:val="20"/>
                <w:rtl w:val="0"/>
              </w:rPr>
              <w:t xml:space="preserve">Gen Ed: Quantitative Reasoning</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2" w:lineRule="auto"/>
              <w:ind w:left="0" w:hanging="2"/>
              <w:rPr>
                <w:rFonts w:ascii="Calibri" w:cs="Calibri" w:eastAsia="Calibri" w:hAnsi="Calibri"/>
                <w:color w:val="000000"/>
                <w:sz w:val="22"/>
                <w:szCs w:val="22"/>
              </w:rPr>
            </w:pPr>
            <w:r w:rsidDel="00000000" w:rsidR="00000000" w:rsidRPr="00000000">
              <w:rPr>
                <w:color w:val="000000"/>
                <w:sz w:val="20"/>
                <w:szCs w:val="20"/>
                <w:rtl w:val="0"/>
              </w:rPr>
              <w:t xml:space="preserve">MATH 104-Math for the Modern World (Recommended)</w:t>
            </w:r>
            <w:r w:rsidDel="00000000" w:rsidR="00000000" w:rsidRPr="00000000">
              <w:rPr>
                <w:rtl w:val="0"/>
              </w:rPr>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c>
          <w:tcPr/>
          <w:p w:rsidR="00000000" w:rsidDel="00000000" w:rsidP="00000000" w:rsidRDefault="00000000" w:rsidRPr="00000000" w14:paraId="0000005A">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3" w:line="110" w:lineRule="auto"/>
              <w:rPr>
                <w:rFonts w:ascii="Calibri" w:cs="Calibri" w:eastAsia="Calibri" w:hAnsi="Calibri"/>
                <w:color w:val="000000"/>
                <w:sz w:val="11"/>
                <w:szCs w:val="11"/>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Major: History/Theory/Criticism Course 200 Level </w:t>
            </w:r>
          </w:p>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(Category 2) - Concentration course</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Gen Ed: Distribution Category - Culture and Creativity (Course recommended: COMM 234-Intercultural Communication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Major: Concentration Course</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Major: Concentration Elective</w:t>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2">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ind w:left="0" w:hanging="2"/>
              <w:jc w:val="center"/>
              <w:rPr/>
            </w:pPr>
            <w:r w:rsidDel="00000000" w:rsidR="00000000" w:rsidRPr="00000000">
              <w:rPr>
                <w:rtl w:val="0"/>
              </w:rPr>
            </w:r>
          </w:p>
        </w:tc>
        <w:tc>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53" w:line="240" w:lineRule="auto"/>
              <w:ind w:left="0" w:hanging="2"/>
              <w:rPr>
                <w:rFonts w:ascii="Calibri" w:cs="Calibri" w:eastAsia="Calibri" w:hAnsi="Calibri"/>
                <w:color w:val="000000"/>
                <w:sz w:val="22"/>
                <w:szCs w:val="22"/>
              </w:rPr>
            </w:pPr>
            <w:r w:rsidDel="00000000" w:rsidR="00000000" w:rsidRPr="00000000">
              <w:rPr>
                <w:color w:val="000000"/>
                <w:sz w:val="20"/>
                <w:szCs w:val="20"/>
                <w:rtl w:val="0"/>
              </w:rPr>
              <w:t xml:space="preserve">Career Pathways: PATH CA3 - Career     Pathways Module 3</w:t>
            </w:r>
            <w:r w:rsidDel="00000000" w:rsidR="00000000" w:rsidRPr="00000000">
              <w:rPr>
                <w:rtl w:val="0"/>
              </w:rPr>
            </w:r>
          </w:p>
        </w:tc>
        <w:tc>
          <w:tcPr/>
          <w:p w:rsidR="00000000" w:rsidDel="00000000" w:rsidP="00000000" w:rsidRDefault="00000000" w:rsidRPr="00000000" w14:paraId="00000075">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6">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bl>
    <w:p w:rsidR="00000000" w:rsidDel="00000000" w:rsidP="00000000" w:rsidRDefault="00000000" w:rsidRPr="00000000" w14:paraId="0000007D">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E">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4">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ind w:left="0" w:hanging="2"/>
              <w:jc w:val="center"/>
              <w:rPr/>
            </w:pPr>
            <w:sdt>
              <w:sdtPr>
                <w:id w:val="36501632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7">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ind w:left="0" w:hanging="2"/>
              <w:jc w:val="center"/>
              <w:rPr/>
            </w:pPr>
            <w:sdt>
              <w:sdtPr>
                <w:id w:val="-120177523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8B">
            <w:pPr>
              <w:ind w:left="0" w:hanging="2"/>
              <w:jc w:val="center"/>
              <w:rPr/>
            </w:pPr>
            <w:r w:rsidDel="00000000" w:rsidR="00000000" w:rsidRPr="00000000">
              <w:rPr>
                <w:rtl w:val="0"/>
              </w:rPr>
              <w:t xml:space="preserve">4</w:t>
            </w:r>
          </w:p>
        </w:tc>
        <w:tc>
          <w:tcPr/>
          <w:p w:rsidR="00000000" w:rsidDel="00000000" w:rsidP="00000000" w:rsidRDefault="00000000" w:rsidRPr="00000000" w14:paraId="0000008C">
            <w:pPr>
              <w:ind w:left="0" w:hanging="2"/>
              <w:jc w:val="center"/>
              <w:rPr/>
            </w:pPr>
            <w:r w:rsidDel="00000000" w:rsidR="00000000" w:rsidRPr="00000000">
              <w:rPr>
                <w:rtl w:val="0"/>
              </w:rPr>
            </w:r>
          </w:p>
        </w:tc>
        <w:tc>
          <w:tcPr/>
          <w:p w:rsidR="00000000" w:rsidDel="00000000" w:rsidP="00000000" w:rsidRDefault="00000000" w:rsidRPr="00000000" w14:paraId="0000008D">
            <w:pPr>
              <w:ind w:left="0" w:hanging="2"/>
              <w:rPr>
                <w:sz w:val="20"/>
                <w:szCs w:val="20"/>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E">
            <w:pPr>
              <w:ind w:left="0" w:hanging="2"/>
              <w:jc w:val="center"/>
              <w:rPr/>
            </w:pPr>
            <w:r w:rsidDel="00000000" w:rsidR="00000000" w:rsidRPr="00000000">
              <w:rPr>
                <w:rtl w:val="0"/>
              </w:rPr>
              <w:t xml:space="preserve">4</w:t>
            </w:r>
          </w:p>
        </w:tc>
        <w:tc>
          <w:tcPr/>
          <w:p w:rsidR="00000000" w:rsidDel="00000000" w:rsidP="00000000" w:rsidRDefault="00000000" w:rsidRPr="00000000" w14:paraId="0000008F">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02" w:lineRule="auto"/>
              <w:ind w:left="0" w:hanging="2"/>
              <w:rPr>
                <w:color w:val="000000"/>
                <w:sz w:val="20"/>
                <w:szCs w:val="20"/>
              </w:rPr>
            </w:pPr>
            <w:r w:rsidDel="00000000" w:rsidR="00000000" w:rsidRPr="00000000">
              <w:rPr>
                <w:color w:val="000000"/>
                <w:sz w:val="20"/>
                <w:szCs w:val="20"/>
                <w:rtl w:val="0"/>
              </w:rPr>
              <w:t xml:space="preserve">Major: History/Theory/Criticism Course 300 Level</w:t>
            </w:r>
          </w:p>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(Category 2) - Course 2</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p w:rsidR="00000000" w:rsidDel="00000000" w:rsidP="00000000" w:rsidRDefault="00000000" w:rsidRPr="00000000" w14:paraId="00000094">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p w:rsidR="00000000" w:rsidDel="00000000" w:rsidP="00000000" w:rsidRDefault="00000000" w:rsidRPr="00000000" w14:paraId="0000009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E">
            <w:pPr>
              <w:ind w:left="0" w:hanging="2"/>
              <w:jc w:val="center"/>
              <w:rPr/>
            </w:pPr>
            <w:r w:rsidDel="00000000" w:rsidR="00000000" w:rsidRPr="00000000">
              <w:rPr>
                <w:rtl w:val="0"/>
              </w:rPr>
              <w:t xml:space="preserve">4</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ind w:left="0" w:hanging="2"/>
              <w:jc w:val="center"/>
              <w:rPr/>
            </w:pPr>
            <w:r w:rsidDel="00000000" w:rsidR="00000000" w:rsidRPr="00000000">
              <w:rPr>
                <w:rtl w:val="0"/>
              </w:rPr>
              <w:t xml:space="preserve">16</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16</w:t>
            </w:r>
          </w:p>
        </w:tc>
        <w:tc>
          <w:tcPr/>
          <w:p w:rsidR="00000000" w:rsidDel="00000000" w:rsidP="00000000" w:rsidRDefault="00000000" w:rsidRPr="00000000" w14:paraId="000000A8">
            <w:pPr>
              <w:ind w:left="0" w:hanging="2"/>
              <w:jc w:val="center"/>
              <w:rPr/>
            </w:pPr>
            <w:r w:rsidDel="00000000" w:rsidR="00000000" w:rsidRPr="00000000">
              <w:rPr>
                <w:rtl w:val="0"/>
              </w:rPr>
            </w:r>
          </w:p>
        </w:tc>
      </w:tr>
    </w:tbl>
    <w:p w:rsidR="00000000" w:rsidDel="00000000" w:rsidP="00000000" w:rsidRDefault="00000000" w:rsidRPr="00000000" w14:paraId="000000A9">
      <w:pPr>
        <w:ind w:left="1" w:hanging="3"/>
        <w:rPr>
          <w:sz w:val="28"/>
          <w:szCs w:val="28"/>
        </w:rPr>
      </w:pPr>
      <w:r w:rsidDel="00000000" w:rsidR="00000000" w:rsidRPr="00000000">
        <w:rPr>
          <w:rtl w:val="0"/>
        </w:rPr>
      </w:r>
    </w:p>
    <w:p w:rsidR="00000000" w:rsidDel="00000000" w:rsidP="00000000" w:rsidRDefault="00000000" w:rsidRPr="00000000" w14:paraId="000000AA">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sdt>
              <w:sdtPr>
                <w:id w:val="719903579"/>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sdt>
              <w:sdtPr>
                <w:id w:val="285731659"/>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B8">
            <w:pPr>
              <w:ind w:left="0" w:hanging="2"/>
              <w:jc w:val="center"/>
              <w:rPr/>
            </w:pPr>
            <w:r w:rsidDel="00000000" w:rsidR="00000000" w:rsidRPr="00000000">
              <w:rPr>
                <w:rtl w:val="0"/>
              </w:rPr>
              <w:t xml:space="preserve">4</w:t>
            </w:r>
          </w:p>
        </w:tc>
        <w:tc>
          <w:tcPr/>
          <w:p w:rsidR="00000000" w:rsidDel="00000000" w:rsidP="00000000" w:rsidRDefault="00000000" w:rsidRPr="00000000" w14:paraId="000000B9">
            <w:pPr>
              <w:ind w:left="0" w:hanging="2"/>
              <w:jc w:val="center"/>
              <w:rPr/>
            </w:pPr>
            <w:r w:rsidDel="00000000" w:rsidR="00000000" w:rsidRPr="00000000">
              <w:rPr>
                <w:rtl w:val="0"/>
              </w:rPr>
            </w:r>
          </w:p>
        </w:tc>
        <w:tc>
          <w:tcPr/>
          <w:p w:rsidR="00000000" w:rsidDel="00000000" w:rsidP="00000000" w:rsidRDefault="00000000" w:rsidRPr="00000000" w14:paraId="000000BA">
            <w:pPr>
              <w:ind w:left="0" w:hanging="2"/>
              <w:rPr>
                <w:sz w:val="20"/>
                <w:szCs w:val="20"/>
              </w:rPr>
            </w:pPr>
            <w:r w:rsidDel="00000000" w:rsidR="00000000" w:rsidRPr="00000000">
              <w:rPr>
                <w:sz w:val="20"/>
                <w:szCs w:val="20"/>
                <w:rtl w:val="0"/>
              </w:rPr>
              <w:t xml:space="preserve">Major: Capstone/Senior Project Portfolio Course</w:t>
            </w:r>
          </w:p>
        </w:tc>
        <w:tc>
          <w:tcPr/>
          <w:p w:rsidR="00000000" w:rsidDel="00000000" w:rsidP="00000000" w:rsidRDefault="00000000" w:rsidRPr="00000000" w14:paraId="000000BB">
            <w:pPr>
              <w:ind w:left="0" w:hanging="2"/>
              <w:jc w:val="center"/>
              <w:rPr/>
            </w:pPr>
            <w:r w:rsidDel="00000000" w:rsidR="00000000" w:rsidRPr="00000000">
              <w:rPr>
                <w:rtl w:val="0"/>
              </w:rPr>
              <w:t xml:space="preserve">4</w:t>
            </w:r>
          </w:p>
        </w:tc>
        <w:tc>
          <w:tcPr/>
          <w:p w:rsidR="00000000" w:rsidDel="00000000" w:rsidP="00000000" w:rsidRDefault="00000000" w:rsidRPr="00000000" w14:paraId="000000BC">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E">
            <w:pPr>
              <w:ind w:left="0" w:hanging="2"/>
              <w:jc w:val="center"/>
              <w:rPr/>
            </w:pPr>
            <w:r w:rsidDel="00000000" w:rsidR="00000000" w:rsidRPr="00000000">
              <w:rPr>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c>
          <w:tcPr/>
          <w:p w:rsidR="00000000" w:rsidDel="00000000" w:rsidP="00000000" w:rsidRDefault="00000000" w:rsidRPr="00000000" w14:paraId="000000C0">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C1">
            <w:pPr>
              <w:ind w:left="0" w:hanging="2"/>
              <w:jc w:val="center"/>
              <w:rPr/>
            </w:pPr>
            <w:r w:rsidDel="00000000" w:rsidR="00000000" w:rsidRPr="00000000">
              <w:rPr>
                <w:rtl w:val="0"/>
              </w:rPr>
              <w:t xml:space="preserve">4</w:t>
            </w:r>
          </w:p>
        </w:tc>
        <w:tc>
          <w:tcPr/>
          <w:p w:rsidR="00000000" w:rsidDel="00000000" w:rsidP="00000000" w:rsidRDefault="00000000" w:rsidRPr="00000000" w14:paraId="000000C2">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9" w:line="240" w:lineRule="auto"/>
              <w:ind w:left="0" w:hanging="2"/>
              <w:rPr>
                <w:color w:val="000000"/>
                <w:sz w:val="20"/>
                <w:szCs w:val="20"/>
              </w:rPr>
            </w:pPr>
            <w:r w:rsidDel="00000000" w:rsidR="00000000" w:rsidRPr="00000000">
              <w:rPr>
                <w:color w:val="000000"/>
                <w:sz w:val="20"/>
                <w:szCs w:val="20"/>
                <w:rtl w:val="0"/>
              </w:rPr>
              <w:t xml:space="preserve">Major: CNTP 388: Co-Op/Internship Contemporary Arts</w:t>
            </w:r>
          </w:p>
        </w:tc>
        <w:tc>
          <w:tcPr/>
          <w:p w:rsidR="00000000" w:rsidDel="00000000" w:rsidP="00000000" w:rsidRDefault="00000000" w:rsidRPr="00000000" w14:paraId="000000C4">
            <w:pPr>
              <w:ind w:left="0" w:hanging="2"/>
              <w:jc w:val="center"/>
              <w:rPr/>
            </w:pPr>
            <w:r w:rsidDel="00000000" w:rsidR="00000000" w:rsidRPr="00000000">
              <w:rPr>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c>
          <w:tcPr/>
          <w:p w:rsidR="00000000" w:rsidDel="00000000" w:rsidP="00000000" w:rsidRDefault="00000000" w:rsidRPr="00000000" w14:paraId="000000C6">
            <w:pPr>
              <w:ind w:left="0" w:hanging="2"/>
              <w:rPr>
                <w:sz w:val="20"/>
                <w:szCs w:val="20"/>
              </w:rPr>
            </w:pPr>
            <w:r w:rsidDel="00000000" w:rsidR="00000000" w:rsidRPr="00000000">
              <w:rPr>
                <w:sz w:val="20"/>
                <w:szCs w:val="20"/>
                <w:rtl w:val="0"/>
              </w:rPr>
              <w:t xml:space="preserve"> Major: Concentration Course</w:t>
            </w:r>
          </w:p>
          <w:p w:rsidR="00000000" w:rsidDel="00000000" w:rsidP="00000000" w:rsidRDefault="00000000" w:rsidRPr="00000000" w14:paraId="000000C7">
            <w:pPr>
              <w:tabs>
                <w:tab w:val="left" w:leader="none" w:pos="1245"/>
              </w:tabs>
              <w:ind w:left="0" w:hanging="2"/>
              <w:rPr>
                <w:sz w:val="20"/>
                <w:szCs w:val="20"/>
              </w:rPr>
            </w:pPr>
            <w:r w:rsidDel="00000000" w:rsidR="00000000" w:rsidRPr="00000000">
              <w:rPr>
                <w:sz w:val="20"/>
                <w:szCs w:val="20"/>
                <w:rtl w:val="0"/>
              </w:rPr>
              <w:tab/>
              <w:tab/>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ind w:left="0" w:hanging="2"/>
              <w:jc w:val="center"/>
              <w:rPr/>
            </w:pPr>
            <w:r w:rsidDel="00000000" w:rsidR="00000000" w:rsidRPr="00000000">
              <w:rPr>
                <w:rtl w:val="0"/>
              </w:rPr>
              <w:t xml:space="preserve">4</w:t>
            </w:r>
          </w:p>
        </w:tc>
        <w:tc>
          <w:tcPr/>
          <w:p w:rsidR="00000000" w:rsidDel="00000000" w:rsidP="00000000" w:rsidRDefault="00000000" w:rsidRPr="00000000" w14:paraId="000000CC">
            <w:pPr>
              <w:ind w:left="0" w:hanging="2"/>
              <w:jc w:val="center"/>
              <w:rPr/>
            </w:pPr>
            <w:r w:rsidDel="00000000" w:rsidR="00000000" w:rsidRPr="00000000">
              <w:rPr>
                <w:rtl w:val="0"/>
              </w:rPr>
            </w:r>
          </w:p>
        </w:tc>
        <w:tc>
          <w:tcPr/>
          <w:p w:rsidR="00000000" w:rsidDel="00000000" w:rsidP="00000000" w:rsidRDefault="00000000" w:rsidRPr="00000000" w14:paraId="000000CD">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E">
            <w:pPr>
              <w:ind w:left="0" w:hanging="2"/>
              <w:jc w:val="center"/>
              <w:rPr/>
            </w:pPr>
            <w:r w:rsidDel="00000000" w:rsidR="00000000" w:rsidRPr="00000000">
              <w:rPr>
                <w:rtl w:val="0"/>
              </w:rPr>
              <w:t xml:space="preserve">4</w:t>
            </w:r>
          </w:p>
        </w:tc>
        <w:tc>
          <w:tcPr/>
          <w:p w:rsidR="00000000" w:rsidDel="00000000" w:rsidP="00000000" w:rsidRDefault="00000000" w:rsidRPr="00000000" w14:paraId="000000CF">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ind w:left="0" w:hanging="2"/>
              <w:jc w:val="center"/>
              <w:rPr/>
            </w:pPr>
            <w:r w:rsidDel="00000000" w:rsidR="00000000" w:rsidRPr="00000000">
              <w:rPr>
                <w:rtl w:val="0"/>
              </w:rPr>
              <w:t xml:space="preserve">16</w:t>
            </w:r>
          </w:p>
        </w:tc>
        <w:tc>
          <w:tcPr/>
          <w:p w:rsidR="00000000" w:rsidDel="00000000" w:rsidP="00000000" w:rsidRDefault="00000000" w:rsidRPr="00000000" w14:paraId="000000D2">
            <w:pPr>
              <w:ind w:left="0" w:hanging="2"/>
              <w:jc w:val="center"/>
              <w:rPr/>
            </w:pPr>
            <w:r w:rsidDel="00000000" w:rsidR="00000000" w:rsidRPr="00000000">
              <w:rPr>
                <w:rtl w:val="0"/>
              </w:rPr>
            </w:r>
          </w:p>
        </w:tc>
        <w:tc>
          <w:tcPr/>
          <w:p w:rsidR="00000000" w:rsidDel="00000000" w:rsidP="00000000" w:rsidRDefault="00000000" w:rsidRPr="00000000" w14:paraId="000000D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ind w:left="0" w:hanging="2"/>
              <w:jc w:val="center"/>
              <w:rPr/>
            </w:pPr>
            <w:r w:rsidDel="00000000" w:rsidR="00000000" w:rsidRPr="00000000">
              <w:rPr>
                <w:rtl w:val="0"/>
              </w:rPr>
              <w:t xml:space="preserve">16</w:t>
            </w:r>
          </w:p>
        </w:tc>
        <w:tc>
          <w:tcPr/>
          <w:p w:rsidR="00000000" w:rsidDel="00000000" w:rsidP="00000000" w:rsidRDefault="00000000" w:rsidRPr="00000000" w14:paraId="000000D5">
            <w:pPr>
              <w:ind w:left="0" w:hanging="2"/>
              <w:jc w:val="center"/>
              <w:rPr/>
            </w:pPr>
            <w:r w:rsidDel="00000000" w:rsidR="00000000" w:rsidRPr="00000000">
              <w:rPr>
                <w:rtl w:val="0"/>
              </w:rPr>
            </w:r>
          </w:p>
        </w:tc>
      </w:tr>
    </w:tbl>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8">
      <w:pPr>
        <w:ind w:left="0" w:hanging="2"/>
        <w:rPr/>
      </w:pPr>
      <w:r w:rsidDel="00000000" w:rsidR="00000000" w:rsidRPr="00000000">
        <w:rPr>
          <w:b w:val="1"/>
          <w:rtl w:val="0"/>
        </w:rPr>
        <w:t xml:space="preserve">Required GPA for Graduation:</w:t>
      </w:r>
      <w:r w:rsidDel="00000000" w:rsidR="00000000" w:rsidRPr="00000000">
        <w:rPr>
          <w:rtl w:val="0"/>
        </w:rPr>
        <w:t xml:space="preserve"> 2.0</w:t>
      </w:r>
    </w:p>
    <w:p w:rsidR="00000000" w:rsidDel="00000000" w:rsidP="00000000" w:rsidRDefault="00000000" w:rsidRPr="00000000" w14:paraId="000000D9">
      <w:pPr>
        <w:ind w:left="0" w:hanging="2"/>
        <w:rPr>
          <w:sz w:val="20"/>
          <w:szCs w:val="20"/>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numPr>
          <w:ilvl w:val="1"/>
          <w:numId w:val="1"/>
        </w:numPr>
        <w:ind w:left="0" w:hanging="2"/>
        <w:rPr>
          <w:sz w:val="20"/>
          <w:szCs w:val="20"/>
        </w:rPr>
      </w:pPr>
      <w:r w:rsidDel="00000000" w:rsidR="00000000" w:rsidRPr="00000000">
        <w:rPr>
          <w:sz w:val="20"/>
          <w:szCs w:val="20"/>
          <w:rtl w:val="0"/>
        </w:rPr>
        <w:t xml:space="preserve">Social Science Inquiry (SOSC 110) [+W]</w:t>
      </w:r>
    </w:p>
    <w:p w:rsidR="00000000" w:rsidDel="00000000" w:rsidP="00000000" w:rsidRDefault="00000000" w:rsidRPr="00000000" w14:paraId="000000DD">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E">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w:t>
      </w:r>
    </w:p>
    <w:p w:rsidR="00000000" w:rsidDel="00000000" w:rsidP="00000000" w:rsidRDefault="00000000" w:rsidRPr="00000000" w14:paraId="000000E0">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1">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2">
      <w:pPr>
        <w:numPr>
          <w:ilvl w:val="1"/>
          <w:numId w:val="1"/>
        </w:numPr>
        <w:ind w:left="0" w:hanging="2"/>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(Course recommended: COMM 234-Intercultural Communication </w:t>
      </w:r>
      <w:r w:rsidDel="00000000" w:rsidR="00000000" w:rsidRPr="00000000">
        <w:rPr>
          <w:b w:val="1"/>
          <w:i w:val="1"/>
          <w:sz w:val="20"/>
          <w:szCs w:val="20"/>
          <w:rtl w:val="0"/>
        </w:rPr>
        <w:t xml:space="preserve">WI)</w:t>
      </w: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p w:rsidR="00000000" w:rsidDel="00000000" w:rsidP="00000000" w:rsidRDefault="00000000" w:rsidRPr="00000000" w14:paraId="000000E6">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ody" w:customStyle="1">
    <w:name w:val="Body"/>
    <w:rsid w:val="00C66A9B"/>
    <w:pPr>
      <w:widowControl w:val="0"/>
      <w:pBdr>
        <w:top w:space="0" w:sz="0" w:val="nil"/>
        <w:left w:space="0" w:sz="0" w:val="nil"/>
        <w:bottom w:space="0" w:sz="0" w:val="nil"/>
        <w:right w:space="0" w:sz="0" w:val="nil"/>
        <w:between w:space="0" w:sz="0" w:val="nil"/>
        <w:bar w:space="0" w:sz="0" w:val="nil"/>
      </w:pBdr>
      <w:spacing w:after="200" w:line="276" w:lineRule="auto"/>
    </w:pPr>
    <w:rPr>
      <w:rFonts w:ascii="Calibri" w:cs="Arial Unicode MS" w:eastAsia="Arial Unicode MS" w:hAnsi="Calibri"/>
      <w:color w:val="000000"/>
      <w:sz w:val="22"/>
      <w:szCs w:val="22"/>
      <w:u w:color="000000"/>
      <w:bdr w:space="0" w:sz="0" w:val="nil"/>
      <w14:textOutline w14:cap="flat" w14:cmpd="sng" w14:algn="ctr">
        <w14:noFill/>
        <w14:prstDash w14:val="solid"/>
        <w14:bevel/>
      </w14:textOutline>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k9s6AyrVFkAt8206iKD4Mtl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KQk1tcmhHaG5XUVJVM0QzWlN6ZW1lV3hvWEdNc0h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2024-01-12T14:43:00Z</dcterms:created>
  <dc:creator>user</dc:creator>
</cp:coreProperties>
</file>