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0520" w14:textId="77777777" w:rsidR="00D2100B" w:rsidRDefault="00762C0F">
      <w:pPr>
        <w:widowControl w:val="0"/>
        <w:pBdr>
          <w:top w:val="nil"/>
          <w:left w:val="nil"/>
          <w:bottom w:val="nil"/>
          <w:right w:val="nil"/>
          <w:between w:val="nil"/>
        </w:pBdr>
        <w:spacing w:line="276" w:lineRule="auto"/>
        <w:ind w:left="0" w:hanging="2"/>
      </w:pPr>
      <w:r>
        <w:pict w14:anchorId="5C31B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v:path o:extrusionok="t"/>
            <o:lock v:ext="edit" selection="t"/>
          </v:shape>
        </w:pict>
      </w:r>
    </w:p>
    <w:p w14:paraId="16595B0B" w14:textId="77777777" w:rsidR="00D2100B" w:rsidRDefault="00762C0F">
      <w:pPr>
        <w:ind w:left="0" w:hanging="2"/>
      </w:pPr>
      <w:r>
        <w:rPr>
          <w:noProof/>
        </w:rPr>
        <w:drawing>
          <wp:anchor distT="0" distB="0" distL="0" distR="0" simplePos="0" relativeHeight="251657216" behindDoc="1" locked="0" layoutInCell="1" hidden="0" allowOverlap="1" wp14:anchorId="79C14AA2" wp14:editId="07592E14">
            <wp:simplePos x="0" y="0"/>
            <wp:positionH relativeFrom="column">
              <wp:posOffset>0</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D2100B" w14:paraId="2B73D9CA" w14:textId="77777777">
        <w:tc>
          <w:tcPr>
            <w:tcW w:w="5364" w:type="dxa"/>
          </w:tcPr>
          <w:p w14:paraId="7D06743B" w14:textId="77777777" w:rsidR="00D2100B" w:rsidRDefault="00D2100B">
            <w:pPr>
              <w:ind w:left="0" w:hanging="2"/>
            </w:pPr>
          </w:p>
        </w:tc>
        <w:tc>
          <w:tcPr>
            <w:tcW w:w="5364" w:type="dxa"/>
          </w:tcPr>
          <w:p w14:paraId="7BA60752" w14:textId="77777777" w:rsidR="00D2100B" w:rsidRDefault="00762C0F">
            <w:pPr>
              <w:ind w:left="1" w:hanging="3"/>
              <w:rPr>
                <w:sz w:val="26"/>
                <w:szCs w:val="26"/>
              </w:rPr>
            </w:pPr>
            <w:r>
              <w:rPr>
                <w:b/>
                <w:sz w:val="26"/>
                <w:szCs w:val="26"/>
              </w:rPr>
              <w:t>Undecided/Undeclared</w:t>
            </w:r>
          </w:p>
        </w:tc>
      </w:tr>
    </w:tbl>
    <w:p w14:paraId="1676DDBF" w14:textId="77777777" w:rsidR="00D2100B" w:rsidRDefault="00762C0F">
      <w:pPr>
        <w:ind w:left="1" w:hanging="3"/>
        <w:rPr>
          <w:sz w:val="28"/>
          <w:szCs w:val="28"/>
        </w:rPr>
      </w:pPr>
      <w:r>
        <w:rPr>
          <w:b/>
          <w:sz w:val="28"/>
          <w:szCs w:val="28"/>
        </w:rPr>
        <w:br/>
        <w:t>Matriculated: Undeclared</w:t>
      </w:r>
    </w:p>
    <w:p w14:paraId="6925A72D" w14:textId="77777777" w:rsidR="00D2100B" w:rsidRDefault="00762C0F">
      <w:pPr>
        <w:ind w:left="0" w:hanging="2"/>
        <w:rPr>
          <w:sz w:val="18"/>
          <w:szCs w:val="18"/>
        </w:rPr>
      </w:pPr>
      <w:r>
        <w:t xml:space="preserve">Recommended </w:t>
      </w:r>
      <w:r>
        <w:t xml:space="preserve">Graduation </w:t>
      </w:r>
      <w:r>
        <w:t>Plan (Fall 202</w:t>
      </w:r>
      <w:r>
        <w:t>4</w:t>
      </w:r>
      <w:r>
        <w:t>)</w:t>
      </w:r>
      <w:r>
        <w:br/>
      </w:r>
    </w:p>
    <w:p w14:paraId="648B4B6D" w14:textId="5874D7B2" w:rsidR="00D2100B" w:rsidRDefault="00762C0F">
      <w:pPr>
        <w:ind w:left="0" w:hanging="2"/>
        <w:rPr>
          <w:sz w:val="20"/>
          <w:szCs w:val="20"/>
        </w:rPr>
      </w:pPr>
      <w:r>
        <w:rPr>
          <w:sz w:val="20"/>
          <w:szCs w:val="20"/>
        </w:rPr>
        <w:t xml:space="preserve">The recommended </w:t>
      </w:r>
      <w:r>
        <w:rPr>
          <w:sz w:val="20"/>
          <w:szCs w:val="20"/>
        </w:rPr>
        <w:t>graduation</w:t>
      </w:r>
      <w:r>
        <w:rPr>
          <w:sz w:val="20"/>
          <w:szCs w:val="20"/>
        </w:rPr>
        <w:t xml:space="preserve">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plan to complete their deg</w:t>
      </w:r>
      <w:r>
        <w:rPr>
          <w:sz w:val="20"/>
          <w:szCs w:val="20"/>
        </w:rPr>
        <w:t xml:space="preserve">ree.  </w:t>
      </w:r>
    </w:p>
    <w:p w14:paraId="4ED98BE2" w14:textId="77777777" w:rsidR="00D2100B" w:rsidRDefault="00762C0F">
      <w:pPr>
        <w:ind w:left="0" w:hanging="2"/>
        <w:rPr>
          <w:sz w:val="20"/>
          <w:szCs w:val="20"/>
        </w:rPr>
      </w:pPr>
      <w:r>
        <w:rPr>
          <w:b/>
          <w:sz w:val="20"/>
          <w:szCs w:val="20"/>
        </w:rPr>
        <w:t>NOTE:</w:t>
      </w:r>
      <w:r>
        <w:rPr>
          <w:sz w:val="20"/>
          <w:szCs w:val="20"/>
        </w:rPr>
        <w:t xml:space="preserve"> This recommended </w:t>
      </w:r>
      <w:r>
        <w:rPr>
          <w:sz w:val="20"/>
          <w:szCs w:val="20"/>
        </w:rPr>
        <w:t>Graduation</w:t>
      </w:r>
      <w:r>
        <w:rPr>
          <w:sz w:val="20"/>
          <w:szCs w:val="20"/>
        </w:rPr>
        <w:t xml:space="preserve"> Plan is applicable to student</w:t>
      </w:r>
      <w:r>
        <w:rPr>
          <w:sz w:val="20"/>
          <w:szCs w:val="20"/>
        </w:rPr>
        <w:t>s admitted into the major during the 202</w:t>
      </w:r>
      <w:r>
        <w:rPr>
          <w:sz w:val="20"/>
          <w:szCs w:val="20"/>
        </w:rPr>
        <w:t>4</w:t>
      </w:r>
      <w:r>
        <w:rPr>
          <w:sz w:val="20"/>
          <w:szCs w:val="20"/>
        </w:rPr>
        <w:t>-202</w:t>
      </w:r>
      <w:r>
        <w:rPr>
          <w:sz w:val="20"/>
          <w:szCs w:val="20"/>
        </w:rPr>
        <w:t>5</w:t>
      </w:r>
      <w:r>
        <w:rPr>
          <w:sz w:val="20"/>
          <w:szCs w:val="20"/>
        </w:rPr>
        <w:t xml:space="preserve"> academic year.</w:t>
      </w:r>
    </w:p>
    <w:p w14:paraId="152B037A" w14:textId="77777777" w:rsidR="00D2100B" w:rsidRDefault="00D2100B" w:rsidP="00762C0F">
      <w:pPr>
        <w:ind w:leftChars="0" w:left="0" w:firstLineChars="0" w:firstLine="0"/>
        <w:rPr>
          <w:sz w:val="20"/>
          <w:szCs w:val="20"/>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2100B" w14:paraId="4DEB435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312827" w14:textId="77777777" w:rsidR="00D2100B" w:rsidRDefault="00762C0F">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EDE28ED" w14:textId="77777777" w:rsidR="00D2100B" w:rsidRDefault="00D2100B">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BD4CDE3" w14:textId="77777777" w:rsidR="00D2100B" w:rsidRDefault="00762C0F">
            <w:pPr>
              <w:widowControl w:val="0"/>
              <w:spacing w:line="276" w:lineRule="auto"/>
              <w:ind w:left="0" w:hanging="2"/>
              <w:jc w:val="center"/>
              <w:rPr>
                <w:rFonts w:ascii="Arial" w:eastAsia="Arial" w:hAnsi="Arial" w:cs="Arial"/>
                <w:sz w:val="20"/>
                <w:szCs w:val="20"/>
              </w:rPr>
            </w:pPr>
            <w:r>
              <w:rPr>
                <w:b/>
                <w:sz w:val="20"/>
                <w:szCs w:val="20"/>
              </w:rPr>
              <w:t>Math Placement</w:t>
            </w:r>
          </w:p>
        </w:tc>
      </w:tr>
      <w:tr w:rsidR="00D2100B" w14:paraId="6B372F3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847F68" w14:textId="77777777" w:rsidR="00D2100B" w:rsidRDefault="00762C0F">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718A833" w14:textId="77777777" w:rsidR="00D2100B" w:rsidRDefault="00D2100B">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F98A30" w14:textId="27B3ED2F" w:rsidR="00D2100B" w:rsidRDefault="00762C0F">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D2100B" w14:paraId="7C4DB64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F1B8B1A" w14:textId="77777777" w:rsidR="00D2100B" w:rsidRDefault="00762C0F">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EB445C8" w14:textId="77777777" w:rsidR="00D2100B" w:rsidRDefault="00D2100B">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4E5BB43" w14:textId="77777777" w:rsidR="00D2100B" w:rsidRDefault="00D2100B">
            <w:pPr>
              <w:widowControl w:val="0"/>
              <w:spacing w:line="276" w:lineRule="auto"/>
              <w:ind w:left="0" w:hanging="2"/>
              <w:rPr>
                <w:rFonts w:ascii="Arial" w:eastAsia="Arial" w:hAnsi="Arial" w:cs="Arial"/>
                <w:sz w:val="20"/>
                <w:szCs w:val="20"/>
                <w:highlight w:val="white"/>
              </w:rPr>
            </w:pPr>
          </w:p>
        </w:tc>
      </w:tr>
    </w:tbl>
    <w:p w14:paraId="4C55CF4D" w14:textId="77777777" w:rsidR="00D2100B" w:rsidRDefault="00D2100B">
      <w:pPr>
        <w:ind w:left="0" w:hanging="2"/>
        <w:rPr>
          <w:sz w:val="22"/>
          <w:szCs w:val="22"/>
        </w:rPr>
      </w:pPr>
    </w:p>
    <w:p w14:paraId="12FEA833" w14:textId="10C2D409" w:rsidR="00D2100B" w:rsidRDefault="00762C0F">
      <w:pPr>
        <w:ind w:left="0" w:hanging="2"/>
        <w:rPr>
          <w:sz w:val="20"/>
          <w:szCs w:val="20"/>
        </w:rPr>
      </w:pPr>
      <w:r>
        <w:rPr>
          <w:b/>
          <w:sz w:val="20"/>
          <w:szCs w:val="20"/>
        </w:rPr>
        <w:t>NOTE</w:t>
      </w:r>
      <w:r>
        <w:rPr>
          <w:sz w:val="20"/>
          <w:szCs w:val="20"/>
        </w:rPr>
        <w:t>: CRWT and MATH</w:t>
      </w:r>
      <w:r>
        <w:rPr>
          <w:sz w:val="20"/>
          <w:szCs w:val="20"/>
        </w:rPr>
        <w:t xml:space="preserve"> courses are determined by placement testing and should be taken</w:t>
      </w:r>
      <w:r>
        <w:rPr>
          <w:sz w:val="20"/>
          <w:szCs w:val="20"/>
        </w:rPr>
        <w:t xml:space="preserve"> following</w:t>
      </w:r>
      <w:r>
        <w:rPr>
          <w:sz w:val="20"/>
          <w:szCs w:val="20"/>
        </w:rPr>
        <w:t xml:space="preserve"> the sequence above. </w:t>
      </w:r>
      <w:r>
        <w:rPr>
          <w:sz w:val="20"/>
          <w:szCs w:val="20"/>
        </w:rPr>
        <w:br/>
      </w: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2100B" w14:paraId="3A107CD2" w14:textId="77777777">
        <w:trPr>
          <w:trHeight w:val="317"/>
          <w:jc w:val="center"/>
        </w:trPr>
        <w:tc>
          <w:tcPr>
            <w:tcW w:w="10746" w:type="dxa"/>
            <w:gridSpan w:val="6"/>
            <w:shd w:val="clear" w:color="auto" w:fill="E6E6E6"/>
          </w:tcPr>
          <w:p w14:paraId="4E875D3B" w14:textId="77777777" w:rsidR="00D2100B" w:rsidRDefault="00762C0F">
            <w:pPr>
              <w:ind w:left="1" w:hanging="3"/>
              <w:jc w:val="center"/>
            </w:pPr>
            <w:r>
              <w:rPr>
                <w:b/>
                <w:sz w:val="28"/>
                <w:szCs w:val="28"/>
              </w:rPr>
              <w:t>First Year</w:t>
            </w:r>
          </w:p>
        </w:tc>
      </w:tr>
      <w:tr w:rsidR="00D2100B" w14:paraId="041AC68A" w14:textId="77777777">
        <w:trPr>
          <w:trHeight w:val="272"/>
          <w:jc w:val="center"/>
        </w:trPr>
        <w:tc>
          <w:tcPr>
            <w:tcW w:w="4121" w:type="dxa"/>
            <w:shd w:val="clear" w:color="auto" w:fill="E6E6E6"/>
          </w:tcPr>
          <w:p w14:paraId="25915CB5" w14:textId="77777777" w:rsidR="00D2100B" w:rsidRDefault="00762C0F">
            <w:pPr>
              <w:ind w:left="0" w:hanging="2"/>
            </w:pPr>
            <w:r>
              <w:rPr>
                <w:b/>
              </w:rPr>
              <w:t>Fall Semester</w:t>
            </w:r>
          </w:p>
        </w:tc>
        <w:tc>
          <w:tcPr>
            <w:tcW w:w="830" w:type="dxa"/>
            <w:shd w:val="clear" w:color="auto" w:fill="E6E6E6"/>
          </w:tcPr>
          <w:p w14:paraId="549E4C1E" w14:textId="77777777" w:rsidR="00D2100B" w:rsidRDefault="00762C0F">
            <w:pPr>
              <w:ind w:left="0" w:hanging="2"/>
              <w:jc w:val="center"/>
            </w:pPr>
            <w:r>
              <w:rPr>
                <w:b/>
              </w:rPr>
              <w:t>HRS</w:t>
            </w:r>
          </w:p>
        </w:tc>
        <w:tc>
          <w:tcPr>
            <w:tcW w:w="520" w:type="dxa"/>
            <w:shd w:val="clear" w:color="auto" w:fill="E6E6E6"/>
          </w:tcPr>
          <w:p w14:paraId="57DAF5DC" w14:textId="77777777" w:rsidR="00D2100B" w:rsidRDefault="00762C0F">
            <w:pPr>
              <w:ind w:left="0" w:hanging="2"/>
              <w:jc w:val="center"/>
            </w:pPr>
            <w:sdt>
              <w:sdtPr>
                <w:tag w:val="goog_rdk_0"/>
                <w:id w:val="1592661557"/>
              </w:sdtPr>
              <w:sdtEndPr/>
              <w:sdtContent>
                <w:r>
                  <w:rPr>
                    <w:rFonts w:ascii="Arial Unicode MS" w:eastAsia="Arial Unicode MS" w:hAnsi="Arial Unicode MS" w:cs="Arial Unicode MS"/>
                    <w:b/>
                  </w:rPr>
                  <w:t>✓</w:t>
                </w:r>
              </w:sdtContent>
            </w:sdt>
          </w:p>
        </w:tc>
        <w:tc>
          <w:tcPr>
            <w:tcW w:w="3925" w:type="dxa"/>
            <w:shd w:val="clear" w:color="auto" w:fill="E6E6E6"/>
          </w:tcPr>
          <w:p w14:paraId="0616E665" w14:textId="77777777" w:rsidR="00D2100B" w:rsidRDefault="00762C0F">
            <w:pPr>
              <w:ind w:left="0" w:hanging="2"/>
            </w:pPr>
            <w:r>
              <w:rPr>
                <w:b/>
              </w:rPr>
              <w:t>Spring Semester</w:t>
            </w:r>
          </w:p>
        </w:tc>
        <w:tc>
          <w:tcPr>
            <w:tcW w:w="830" w:type="dxa"/>
            <w:shd w:val="clear" w:color="auto" w:fill="E6E6E6"/>
          </w:tcPr>
          <w:p w14:paraId="379172A1" w14:textId="77777777" w:rsidR="00D2100B" w:rsidRDefault="00762C0F">
            <w:pPr>
              <w:ind w:left="0" w:hanging="2"/>
              <w:jc w:val="center"/>
            </w:pPr>
            <w:r>
              <w:rPr>
                <w:b/>
              </w:rPr>
              <w:t>HRS</w:t>
            </w:r>
          </w:p>
        </w:tc>
        <w:tc>
          <w:tcPr>
            <w:tcW w:w="520" w:type="dxa"/>
            <w:shd w:val="clear" w:color="auto" w:fill="E6E6E6"/>
          </w:tcPr>
          <w:p w14:paraId="61E75E55" w14:textId="77777777" w:rsidR="00D2100B" w:rsidRDefault="00762C0F">
            <w:pPr>
              <w:ind w:left="0" w:hanging="2"/>
              <w:jc w:val="center"/>
            </w:pPr>
            <w:sdt>
              <w:sdtPr>
                <w:tag w:val="goog_rdk_1"/>
                <w:id w:val="920759174"/>
              </w:sdtPr>
              <w:sdtEndPr/>
              <w:sdtContent>
                <w:r>
                  <w:rPr>
                    <w:rFonts w:ascii="Arial Unicode MS" w:eastAsia="Arial Unicode MS" w:hAnsi="Arial Unicode MS" w:cs="Arial Unicode MS"/>
                    <w:b/>
                  </w:rPr>
                  <w:t>✓</w:t>
                </w:r>
              </w:sdtContent>
            </w:sdt>
          </w:p>
        </w:tc>
      </w:tr>
      <w:tr w:rsidR="00D2100B" w14:paraId="2D63ED6D" w14:textId="77777777">
        <w:trPr>
          <w:trHeight w:val="272"/>
          <w:jc w:val="center"/>
        </w:trPr>
        <w:tc>
          <w:tcPr>
            <w:tcW w:w="4121" w:type="dxa"/>
          </w:tcPr>
          <w:p w14:paraId="123F3F94" w14:textId="77777777" w:rsidR="00D2100B" w:rsidRDefault="00762C0F">
            <w:pPr>
              <w:ind w:left="0" w:hanging="2"/>
              <w:rPr>
                <w:sz w:val="20"/>
                <w:szCs w:val="20"/>
              </w:rPr>
            </w:pPr>
            <w:r>
              <w:rPr>
                <w:sz w:val="20"/>
                <w:szCs w:val="20"/>
              </w:rPr>
              <w:t>Gen Ed: INTD 101-First Year Seminar</w:t>
            </w:r>
          </w:p>
        </w:tc>
        <w:tc>
          <w:tcPr>
            <w:tcW w:w="830" w:type="dxa"/>
          </w:tcPr>
          <w:p w14:paraId="1F76C106" w14:textId="77777777" w:rsidR="00D2100B" w:rsidRDefault="00762C0F">
            <w:pPr>
              <w:ind w:left="0" w:hanging="2"/>
              <w:jc w:val="center"/>
            </w:pPr>
            <w:r>
              <w:t>4</w:t>
            </w:r>
          </w:p>
        </w:tc>
        <w:tc>
          <w:tcPr>
            <w:tcW w:w="520" w:type="dxa"/>
          </w:tcPr>
          <w:p w14:paraId="29D7B5C2" w14:textId="77777777" w:rsidR="00D2100B" w:rsidRDefault="00D2100B">
            <w:pPr>
              <w:ind w:left="0" w:hanging="2"/>
            </w:pPr>
          </w:p>
        </w:tc>
        <w:tc>
          <w:tcPr>
            <w:tcW w:w="3925" w:type="dxa"/>
          </w:tcPr>
          <w:p w14:paraId="53649E41" w14:textId="77777777" w:rsidR="00D2100B" w:rsidRDefault="00762C0F">
            <w:pPr>
              <w:ind w:left="0" w:hanging="2"/>
              <w:rPr>
                <w:sz w:val="20"/>
                <w:szCs w:val="20"/>
              </w:rPr>
            </w:pPr>
            <w:r>
              <w:rPr>
                <w:sz w:val="20"/>
                <w:szCs w:val="20"/>
              </w:rPr>
              <w:t>General Education Requirement</w:t>
            </w:r>
          </w:p>
        </w:tc>
        <w:tc>
          <w:tcPr>
            <w:tcW w:w="830" w:type="dxa"/>
          </w:tcPr>
          <w:p w14:paraId="56180817" w14:textId="77777777" w:rsidR="00D2100B" w:rsidRDefault="00762C0F">
            <w:pPr>
              <w:ind w:left="0" w:hanging="2"/>
              <w:jc w:val="center"/>
            </w:pPr>
            <w:r>
              <w:t>4</w:t>
            </w:r>
          </w:p>
        </w:tc>
        <w:tc>
          <w:tcPr>
            <w:tcW w:w="520" w:type="dxa"/>
          </w:tcPr>
          <w:p w14:paraId="72FB4A72" w14:textId="77777777" w:rsidR="00D2100B" w:rsidRDefault="00D2100B">
            <w:pPr>
              <w:ind w:left="0" w:hanging="2"/>
            </w:pPr>
          </w:p>
        </w:tc>
      </w:tr>
      <w:tr w:rsidR="00D2100B" w14:paraId="0E1F845F" w14:textId="77777777">
        <w:trPr>
          <w:trHeight w:val="548"/>
          <w:jc w:val="center"/>
        </w:trPr>
        <w:tc>
          <w:tcPr>
            <w:tcW w:w="4121" w:type="dxa"/>
          </w:tcPr>
          <w:p w14:paraId="6D984BBB" w14:textId="77777777" w:rsidR="00D2100B" w:rsidRDefault="00762C0F">
            <w:pPr>
              <w:ind w:left="0" w:hanging="2"/>
              <w:rPr>
                <w:sz w:val="20"/>
                <w:szCs w:val="20"/>
              </w:rPr>
            </w:pPr>
            <w:r>
              <w:rPr>
                <w:sz w:val="20"/>
                <w:szCs w:val="20"/>
              </w:rPr>
              <w:t>Gen Ed: CRWT 102-Critical Reading &amp; Writing II</w:t>
            </w:r>
          </w:p>
        </w:tc>
        <w:tc>
          <w:tcPr>
            <w:tcW w:w="830" w:type="dxa"/>
          </w:tcPr>
          <w:p w14:paraId="069E3CAC" w14:textId="77777777" w:rsidR="00D2100B" w:rsidRDefault="00762C0F">
            <w:pPr>
              <w:ind w:left="0" w:hanging="2"/>
              <w:jc w:val="center"/>
            </w:pPr>
            <w:r>
              <w:t>4</w:t>
            </w:r>
          </w:p>
        </w:tc>
        <w:tc>
          <w:tcPr>
            <w:tcW w:w="520" w:type="dxa"/>
          </w:tcPr>
          <w:p w14:paraId="7F8A5026" w14:textId="77777777" w:rsidR="00D2100B" w:rsidRDefault="00D2100B">
            <w:pPr>
              <w:ind w:left="0" w:hanging="2"/>
            </w:pPr>
          </w:p>
        </w:tc>
        <w:tc>
          <w:tcPr>
            <w:tcW w:w="3925" w:type="dxa"/>
          </w:tcPr>
          <w:p w14:paraId="7831AE73" w14:textId="77777777" w:rsidR="00D2100B" w:rsidRDefault="00762C0F">
            <w:pPr>
              <w:ind w:left="0" w:hanging="2"/>
              <w:rPr>
                <w:sz w:val="20"/>
                <w:szCs w:val="20"/>
              </w:rPr>
            </w:pPr>
            <w:r>
              <w:rPr>
                <w:sz w:val="20"/>
                <w:szCs w:val="20"/>
              </w:rPr>
              <w:t>Gen Ed Quantitative Reasoning (Math by Advisement)</w:t>
            </w:r>
          </w:p>
        </w:tc>
        <w:tc>
          <w:tcPr>
            <w:tcW w:w="830" w:type="dxa"/>
          </w:tcPr>
          <w:p w14:paraId="24FE5A4E" w14:textId="77777777" w:rsidR="00D2100B" w:rsidRDefault="00762C0F">
            <w:pPr>
              <w:ind w:left="0" w:hanging="2"/>
              <w:jc w:val="center"/>
            </w:pPr>
            <w:r>
              <w:t>4</w:t>
            </w:r>
          </w:p>
        </w:tc>
        <w:tc>
          <w:tcPr>
            <w:tcW w:w="520" w:type="dxa"/>
          </w:tcPr>
          <w:p w14:paraId="4CDB24CC" w14:textId="77777777" w:rsidR="00D2100B" w:rsidRDefault="00D2100B">
            <w:pPr>
              <w:ind w:left="0" w:hanging="2"/>
            </w:pPr>
          </w:p>
        </w:tc>
      </w:tr>
      <w:tr w:rsidR="00D2100B" w14:paraId="6C1E83CD" w14:textId="77777777">
        <w:trPr>
          <w:trHeight w:val="272"/>
          <w:jc w:val="center"/>
        </w:trPr>
        <w:tc>
          <w:tcPr>
            <w:tcW w:w="4121" w:type="dxa"/>
          </w:tcPr>
          <w:p w14:paraId="6A25F751" w14:textId="77777777" w:rsidR="00D2100B" w:rsidRDefault="00762C0F">
            <w:pPr>
              <w:ind w:left="0" w:hanging="2"/>
              <w:rPr>
                <w:sz w:val="20"/>
                <w:szCs w:val="20"/>
              </w:rPr>
            </w:pPr>
            <w:r>
              <w:rPr>
                <w:sz w:val="20"/>
                <w:szCs w:val="20"/>
              </w:rPr>
              <w:t>General Education Requirement</w:t>
            </w:r>
          </w:p>
        </w:tc>
        <w:tc>
          <w:tcPr>
            <w:tcW w:w="830" w:type="dxa"/>
          </w:tcPr>
          <w:p w14:paraId="4D8DD137" w14:textId="77777777" w:rsidR="00D2100B" w:rsidRDefault="00762C0F">
            <w:pPr>
              <w:ind w:left="0" w:hanging="2"/>
              <w:jc w:val="center"/>
            </w:pPr>
            <w:r>
              <w:t>4</w:t>
            </w:r>
          </w:p>
        </w:tc>
        <w:tc>
          <w:tcPr>
            <w:tcW w:w="520" w:type="dxa"/>
          </w:tcPr>
          <w:p w14:paraId="54A00F4F" w14:textId="77777777" w:rsidR="00D2100B" w:rsidRDefault="00D2100B">
            <w:pPr>
              <w:ind w:left="0" w:hanging="2"/>
            </w:pPr>
          </w:p>
        </w:tc>
        <w:tc>
          <w:tcPr>
            <w:tcW w:w="3925" w:type="dxa"/>
          </w:tcPr>
          <w:p w14:paraId="1B782BDC" w14:textId="77777777" w:rsidR="00D2100B" w:rsidRDefault="00762C0F">
            <w:pPr>
              <w:ind w:left="0" w:hanging="2"/>
              <w:rPr>
                <w:sz w:val="20"/>
                <w:szCs w:val="20"/>
              </w:rPr>
            </w:pPr>
            <w:r>
              <w:rPr>
                <w:sz w:val="20"/>
                <w:szCs w:val="20"/>
              </w:rPr>
              <w:t xml:space="preserve">Major </w:t>
            </w:r>
            <w:r>
              <w:rPr>
                <w:sz w:val="20"/>
                <w:szCs w:val="20"/>
              </w:rPr>
              <w:t>Exploration Course</w:t>
            </w:r>
          </w:p>
        </w:tc>
        <w:tc>
          <w:tcPr>
            <w:tcW w:w="830" w:type="dxa"/>
          </w:tcPr>
          <w:p w14:paraId="6C374872" w14:textId="77777777" w:rsidR="00D2100B" w:rsidRDefault="00762C0F">
            <w:pPr>
              <w:ind w:left="0" w:hanging="2"/>
              <w:jc w:val="center"/>
            </w:pPr>
            <w:r>
              <w:t>4</w:t>
            </w:r>
          </w:p>
        </w:tc>
        <w:tc>
          <w:tcPr>
            <w:tcW w:w="520" w:type="dxa"/>
          </w:tcPr>
          <w:p w14:paraId="1FE34017" w14:textId="77777777" w:rsidR="00D2100B" w:rsidRDefault="00D2100B">
            <w:pPr>
              <w:ind w:left="0" w:hanging="2"/>
            </w:pPr>
          </w:p>
        </w:tc>
      </w:tr>
      <w:tr w:rsidR="00D2100B" w14:paraId="7AA5F9EE" w14:textId="77777777">
        <w:trPr>
          <w:trHeight w:val="272"/>
          <w:jc w:val="center"/>
        </w:trPr>
        <w:tc>
          <w:tcPr>
            <w:tcW w:w="4121" w:type="dxa"/>
          </w:tcPr>
          <w:p w14:paraId="69B33A51" w14:textId="77777777" w:rsidR="00D2100B" w:rsidRDefault="00762C0F">
            <w:pPr>
              <w:ind w:left="0" w:hanging="2"/>
              <w:rPr>
                <w:sz w:val="20"/>
                <w:szCs w:val="20"/>
              </w:rPr>
            </w:pPr>
            <w:r>
              <w:rPr>
                <w:sz w:val="20"/>
                <w:szCs w:val="20"/>
              </w:rPr>
              <w:t>General Education Requirement</w:t>
            </w:r>
          </w:p>
        </w:tc>
        <w:tc>
          <w:tcPr>
            <w:tcW w:w="830" w:type="dxa"/>
          </w:tcPr>
          <w:p w14:paraId="1BD13688" w14:textId="77777777" w:rsidR="00D2100B" w:rsidRDefault="00762C0F">
            <w:pPr>
              <w:ind w:left="0" w:hanging="2"/>
              <w:jc w:val="center"/>
            </w:pPr>
            <w:r>
              <w:t>4</w:t>
            </w:r>
          </w:p>
        </w:tc>
        <w:tc>
          <w:tcPr>
            <w:tcW w:w="520" w:type="dxa"/>
          </w:tcPr>
          <w:p w14:paraId="4425B19C" w14:textId="77777777" w:rsidR="00D2100B" w:rsidRDefault="00D2100B">
            <w:pPr>
              <w:ind w:left="0" w:hanging="2"/>
            </w:pPr>
          </w:p>
        </w:tc>
        <w:tc>
          <w:tcPr>
            <w:tcW w:w="3925" w:type="dxa"/>
          </w:tcPr>
          <w:p w14:paraId="751B7BF8" w14:textId="77777777" w:rsidR="00D2100B" w:rsidRDefault="00762C0F">
            <w:pPr>
              <w:ind w:left="0" w:hanging="2"/>
              <w:rPr>
                <w:sz w:val="20"/>
                <w:szCs w:val="20"/>
              </w:rPr>
            </w:pPr>
            <w:r>
              <w:rPr>
                <w:sz w:val="20"/>
                <w:szCs w:val="20"/>
              </w:rPr>
              <w:t>General Education Requirement</w:t>
            </w:r>
          </w:p>
        </w:tc>
        <w:tc>
          <w:tcPr>
            <w:tcW w:w="830" w:type="dxa"/>
          </w:tcPr>
          <w:p w14:paraId="3A6FD22E" w14:textId="77777777" w:rsidR="00D2100B" w:rsidRDefault="00762C0F">
            <w:pPr>
              <w:ind w:left="0" w:hanging="2"/>
              <w:jc w:val="center"/>
            </w:pPr>
            <w:r>
              <w:t>4</w:t>
            </w:r>
          </w:p>
        </w:tc>
        <w:tc>
          <w:tcPr>
            <w:tcW w:w="520" w:type="dxa"/>
          </w:tcPr>
          <w:p w14:paraId="6EDEF691" w14:textId="77777777" w:rsidR="00D2100B" w:rsidRDefault="00D2100B">
            <w:pPr>
              <w:ind w:left="0" w:hanging="2"/>
            </w:pPr>
          </w:p>
        </w:tc>
      </w:tr>
      <w:tr w:rsidR="00D2100B" w14:paraId="4B0370D6" w14:textId="77777777">
        <w:trPr>
          <w:trHeight w:val="287"/>
          <w:jc w:val="center"/>
        </w:trPr>
        <w:tc>
          <w:tcPr>
            <w:tcW w:w="4121" w:type="dxa"/>
          </w:tcPr>
          <w:p w14:paraId="4C7216F9" w14:textId="77777777" w:rsidR="00D2100B" w:rsidRDefault="00762C0F">
            <w:pPr>
              <w:ind w:left="0" w:hanging="2"/>
            </w:pPr>
            <w:r>
              <w:rPr>
                <w:b/>
              </w:rPr>
              <w:t>Total:</w:t>
            </w:r>
          </w:p>
        </w:tc>
        <w:tc>
          <w:tcPr>
            <w:tcW w:w="830" w:type="dxa"/>
          </w:tcPr>
          <w:p w14:paraId="4FE81D81" w14:textId="77777777" w:rsidR="00D2100B" w:rsidRDefault="00762C0F">
            <w:pPr>
              <w:ind w:left="0" w:hanging="2"/>
              <w:jc w:val="center"/>
            </w:pPr>
            <w:r>
              <w:t>16</w:t>
            </w:r>
          </w:p>
        </w:tc>
        <w:tc>
          <w:tcPr>
            <w:tcW w:w="520" w:type="dxa"/>
          </w:tcPr>
          <w:p w14:paraId="16C0CFE8" w14:textId="77777777" w:rsidR="00D2100B" w:rsidRDefault="00D2100B">
            <w:pPr>
              <w:ind w:left="0" w:hanging="2"/>
            </w:pPr>
          </w:p>
        </w:tc>
        <w:tc>
          <w:tcPr>
            <w:tcW w:w="3925" w:type="dxa"/>
          </w:tcPr>
          <w:p w14:paraId="7DF4BC49" w14:textId="77777777" w:rsidR="00D2100B" w:rsidRDefault="00762C0F">
            <w:pPr>
              <w:ind w:left="0" w:hanging="2"/>
            </w:pPr>
            <w:r>
              <w:rPr>
                <w:b/>
              </w:rPr>
              <w:t>Total:</w:t>
            </w:r>
          </w:p>
        </w:tc>
        <w:tc>
          <w:tcPr>
            <w:tcW w:w="830" w:type="dxa"/>
          </w:tcPr>
          <w:p w14:paraId="30E847E3" w14:textId="77777777" w:rsidR="00D2100B" w:rsidRDefault="00762C0F">
            <w:pPr>
              <w:ind w:left="0" w:hanging="2"/>
              <w:jc w:val="center"/>
            </w:pPr>
            <w:r>
              <w:t>16</w:t>
            </w:r>
          </w:p>
        </w:tc>
        <w:tc>
          <w:tcPr>
            <w:tcW w:w="520" w:type="dxa"/>
          </w:tcPr>
          <w:p w14:paraId="5A1AA39C" w14:textId="77777777" w:rsidR="00D2100B" w:rsidRDefault="00D2100B">
            <w:pPr>
              <w:ind w:left="0" w:hanging="2"/>
            </w:pPr>
          </w:p>
        </w:tc>
      </w:tr>
    </w:tbl>
    <w:p w14:paraId="5E0CA16D" w14:textId="77777777" w:rsidR="00D2100B" w:rsidRDefault="00D2100B">
      <w:pPr>
        <w:ind w:left="1" w:hanging="3"/>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7"/>
        <w:gridCol w:w="829"/>
        <w:gridCol w:w="519"/>
        <w:gridCol w:w="4072"/>
        <w:gridCol w:w="710"/>
        <w:gridCol w:w="519"/>
      </w:tblGrid>
      <w:tr w:rsidR="00D2100B" w14:paraId="1336F956" w14:textId="77777777">
        <w:trPr>
          <w:trHeight w:val="313"/>
          <w:jc w:val="center"/>
        </w:trPr>
        <w:tc>
          <w:tcPr>
            <w:tcW w:w="10746" w:type="dxa"/>
            <w:gridSpan w:val="6"/>
            <w:shd w:val="clear" w:color="auto" w:fill="E0E0E0"/>
          </w:tcPr>
          <w:p w14:paraId="2599AAB7" w14:textId="77777777" w:rsidR="00D2100B" w:rsidRDefault="00762C0F">
            <w:pPr>
              <w:ind w:left="1" w:hanging="3"/>
              <w:jc w:val="center"/>
            </w:pPr>
            <w:r>
              <w:rPr>
                <w:b/>
                <w:sz w:val="28"/>
                <w:szCs w:val="28"/>
              </w:rPr>
              <w:t>Second Year</w:t>
            </w:r>
          </w:p>
        </w:tc>
      </w:tr>
      <w:tr w:rsidR="00D2100B" w14:paraId="0FC61197" w14:textId="77777777">
        <w:trPr>
          <w:trHeight w:val="268"/>
          <w:jc w:val="center"/>
        </w:trPr>
        <w:tc>
          <w:tcPr>
            <w:tcW w:w="4097" w:type="dxa"/>
            <w:shd w:val="clear" w:color="auto" w:fill="E0E0E0"/>
          </w:tcPr>
          <w:p w14:paraId="3F081D54" w14:textId="77777777" w:rsidR="00D2100B" w:rsidRDefault="00762C0F">
            <w:pPr>
              <w:ind w:left="0" w:hanging="2"/>
            </w:pPr>
            <w:r>
              <w:rPr>
                <w:b/>
              </w:rPr>
              <w:t>Fall Semester</w:t>
            </w:r>
          </w:p>
        </w:tc>
        <w:tc>
          <w:tcPr>
            <w:tcW w:w="829" w:type="dxa"/>
            <w:shd w:val="clear" w:color="auto" w:fill="E0E0E0"/>
          </w:tcPr>
          <w:p w14:paraId="3559E520" w14:textId="77777777" w:rsidR="00D2100B" w:rsidRDefault="00762C0F">
            <w:pPr>
              <w:ind w:left="0" w:hanging="2"/>
              <w:jc w:val="center"/>
            </w:pPr>
            <w:r>
              <w:rPr>
                <w:b/>
              </w:rPr>
              <w:t>HRS</w:t>
            </w:r>
          </w:p>
        </w:tc>
        <w:tc>
          <w:tcPr>
            <w:tcW w:w="519" w:type="dxa"/>
            <w:shd w:val="clear" w:color="auto" w:fill="E0E0E0"/>
          </w:tcPr>
          <w:p w14:paraId="54B7CCA6" w14:textId="77777777" w:rsidR="00D2100B" w:rsidRDefault="00762C0F">
            <w:pPr>
              <w:ind w:left="0" w:hanging="2"/>
              <w:jc w:val="center"/>
            </w:pPr>
            <w:sdt>
              <w:sdtPr>
                <w:tag w:val="goog_rdk_2"/>
                <w:id w:val="-1725360097"/>
              </w:sdtPr>
              <w:sdtEndPr/>
              <w:sdtContent>
                <w:r>
                  <w:rPr>
                    <w:rFonts w:ascii="Arial Unicode MS" w:eastAsia="Arial Unicode MS" w:hAnsi="Arial Unicode MS" w:cs="Arial Unicode MS"/>
                    <w:b/>
                  </w:rPr>
                  <w:t>✓</w:t>
                </w:r>
              </w:sdtContent>
            </w:sdt>
          </w:p>
        </w:tc>
        <w:tc>
          <w:tcPr>
            <w:tcW w:w="4072" w:type="dxa"/>
            <w:shd w:val="clear" w:color="auto" w:fill="E0E0E0"/>
          </w:tcPr>
          <w:p w14:paraId="2A32D5D8" w14:textId="77777777" w:rsidR="00D2100B" w:rsidRDefault="00762C0F">
            <w:pPr>
              <w:ind w:left="0" w:hanging="2"/>
            </w:pPr>
            <w:r>
              <w:rPr>
                <w:b/>
              </w:rPr>
              <w:t>Spring Semester</w:t>
            </w:r>
          </w:p>
        </w:tc>
        <w:tc>
          <w:tcPr>
            <w:tcW w:w="710" w:type="dxa"/>
            <w:shd w:val="clear" w:color="auto" w:fill="E0E0E0"/>
          </w:tcPr>
          <w:p w14:paraId="7B429BA1" w14:textId="77777777" w:rsidR="00D2100B" w:rsidRDefault="00762C0F">
            <w:pPr>
              <w:ind w:left="0" w:hanging="2"/>
              <w:jc w:val="center"/>
            </w:pPr>
            <w:r>
              <w:rPr>
                <w:b/>
              </w:rPr>
              <w:t>HRS</w:t>
            </w:r>
          </w:p>
        </w:tc>
        <w:tc>
          <w:tcPr>
            <w:tcW w:w="519" w:type="dxa"/>
            <w:shd w:val="clear" w:color="auto" w:fill="E0E0E0"/>
          </w:tcPr>
          <w:p w14:paraId="4559595D" w14:textId="77777777" w:rsidR="00D2100B" w:rsidRDefault="00762C0F">
            <w:pPr>
              <w:ind w:left="0" w:hanging="2"/>
              <w:jc w:val="center"/>
            </w:pPr>
            <w:sdt>
              <w:sdtPr>
                <w:tag w:val="goog_rdk_3"/>
                <w:id w:val="-1453705481"/>
              </w:sdtPr>
              <w:sdtEndPr/>
              <w:sdtContent>
                <w:r>
                  <w:rPr>
                    <w:rFonts w:ascii="Arial Unicode MS" w:eastAsia="Arial Unicode MS" w:hAnsi="Arial Unicode MS" w:cs="Arial Unicode MS"/>
                    <w:b/>
                  </w:rPr>
                  <w:t>✓</w:t>
                </w:r>
              </w:sdtContent>
            </w:sdt>
          </w:p>
        </w:tc>
      </w:tr>
      <w:tr w:rsidR="00D2100B" w14:paraId="726D8457" w14:textId="77777777">
        <w:trPr>
          <w:trHeight w:val="268"/>
          <w:jc w:val="center"/>
        </w:trPr>
        <w:tc>
          <w:tcPr>
            <w:tcW w:w="4097" w:type="dxa"/>
            <w:shd w:val="clear" w:color="auto" w:fill="FFFFFF"/>
          </w:tcPr>
          <w:p w14:paraId="3C9D884D" w14:textId="77777777" w:rsidR="00D2100B" w:rsidRDefault="00762C0F">
            <w:pPr>
              <w:ind w:left="0" w:hanging="2"/>
              <w:rPr>
                <w:sz w:val="20"/>
                <w:szCs w:val="20"/>
              </w:rPr>
            </w:pPr>
            <w:r>
              <w:rPr>
                <w:sz w:val="20"/>
                <w:szCs w:val="20"/>
              </w:rPr>
              <w:t>General Education Requirement</w:t>
            </w:r>
          </w:p>
        </w:tc>
        <w:tc>
          <w:tcPr>
            <w:tcW w:w="829" w:type="dxa"/>
            <w:shd w:val="clear" w:color="auto" w:fill="FFFFFF"/>
          </w:tcPr>
          <w:p w14:paraId="0282BF87" w14:textId="77777777" w:rsidR="00D2100B" w:rsidRDefault="00762C0F">
            <w:pPr>
              <w:ind w:left="0" w:hanging="2"/>
              <w:jc w:val="center"/>
            </w:pPr>
            <w:r>
              <w:t>4</w:t>
            </w:r>
          </w:p>
        </w:tc>
        <w:tc>
          <w:tcPr>
            <w:tcW w:w="519" w:type="dxa"/>
            <w:shd w:val="clear" w:color="auto" w:fill="FFFFFF"/>
          </w:tcPr>
          <w:p w14:paraId="6CFA5171" w14:textId="77777777" w:rsidR="00D2100B" w:rsidRDefault="00D2100B">
            <w:pPr>
              <w:ind w:left="0" w:hanging="2"/>
            </w:pPr>
          </w:p>
        </w:tc>
        <w:tc>
          <w:tcPr>
            <w:tcW w:w="4072" w:type="dxa"/>
            <w:shd w:val="clear" w:color="auto" w:fill="FFFFFF"/>
          </w:tcPr>
          <w:p w14:paraId="5A134D1E" w14:textId="77777777" w:rsidR="00D2100B" w:rsidRDefault="00762C0F">
            <w:pPr>
              <w:ind w:left="0" w:hanging="2"/>
              <w:rPr>
                <w:sz w:val="20"/>
                <w:szCs w:val="20"/>
              </w:rPr>
            </w:pPr>
            <w:r>
              <w:rPr>
                <w:sz w:val="20"/>
                <w:szCs w:val="20"/>
              </w:rPr>
              <w:t>General Education Requirement</w:t>
            </w:r>
            <w:r>
              <w:rPr>
                <w:sz w:val="20"/>
                <w:szCs w:val="20"/>
              </w:rPr>
              <w:t xml:space="preserve"> </w:t>
            </w:r>
          </w:p>
        </w:tc>
        <w:tc>
          <w:tcPr>
            <w:tcW w:w="710" w:type="dxa"/>
            <w:shd w:val="clear" w:color="auto" w:fill="FFFFFF"/>
          </w:tcPr>
          <w:p w14:paraId="31826C6A" w14:textId="77777777" w:rsidR="00D2100B" w:rsidRDefault="00762C0F">
            <w:pPr>
              <w:ind w:left="0" w:hanging="2"/>
              <w:jc w:val="center"/>
            </w:pPr>
            <w:r>
              <w:t>4</w:t>
            </w:r>
          </w:p>
        </w:tc>
        <w:tc>
          <w:tcPr>
            <w:tcW w:w="519" w:type="dxa"/>
            <w:shd w:val="clear" w:color="auto" w:fill="FFFFFF"/>
          </w:tcPr>
          <w:p w14:paraId="7385E34A" w14:textId="77777777" w:rsidR="00D2100B" w:rsidRDefault="00D2100B">
            <w:pPr>
              <w:ind w:left="0" w:hanging="2"/>
            </w:pPr>
          </w:p>
        </w:tc>
      </w:tr>
      <w:tr w:rsidR="00D2100B" w14:paraId="682427DA" w14:textId="77777777">
        <w:trPr>
          <w:trHeight w:val="268"/>
          <w:jc w:val="center"/>
        </w:trPr>
        <w:tc>
          <w:tcPr>
            <w:tcW w:w="4097" w:type="dxa"/>
            <w:shd w:val="clear" w:color="auto" w:fill="FFFFFF"/>
          </w:tcPr>
          <w:p w14:paraId="6E7B048C" w14:textId="77777777" w:rsidR="00D2100B" w:rsidRDefault="00762C0F">
            <w:pPr>
              <w:ind w:left="0" w:hanging="2"/>
              <w:rPr>
                <w:sz w:val="20"/>
                <w:szCs w:val="20"/>
              </w:rPr>
            </w:pPr>
            <w:r>
              <w:rPr>
                <w:sz w:val="20"/>
                <w:szCs w:val="20"/>
              </w:rPr>
              <w:t>General Education Requirement</w:t>
            </w:r>
          </w:p>
        </w:tc>
        <w:tc>
          <w:tcPr>
            <w:tcW w:w="829" w:type="dxa"/>
            <w:shd w:val="clear" w:color="auto" w:fill="FFFFFF"/>
          </w:tcPr>
          <w:p w14:paraId="006A7450" w14:textId="77777777" w:rsidR="00D2100B" w:rsidRDefault="00762C0F">
            <w:pPr>
              <w:ind w:left="0" w:hanging="2"/>
              <w:jc w:val="center"/>
            </w:pPr>
            <w:r>
              <w:t>4</w:t>
            </w:r>
          </w:p>
        </w:tc>
        <w:tc>
          <w:tcPr>
            <w:tcW w:w="519" w:type="dxa"/>
            <w:shd w:val="clear" w:color="auto" w:fill="FFFFFF"/>
          </w:tcPr>
          <w:p w14:paraId="0EFCC183" w14:textId="77777777" w:rsidR="00D2100B" w:rsidRDefault="00D2100B">
            <w:pPr>
              <w:ind w:left="0" w:hanging="2"/>
            </w:pPr>
          </w:p>
        </w:tc>
        <w:tc>
          <w:tcPr>
            <w:tcW w:w="4072" w:type="dxa"/>
            <w:shd w:val="clear" w:color="auto" w:fill="FFFFFF"/>
          </w:tcPr>
          <w:p w14:paraId="119864A8" w14:textId="77777777" w:rsidR="00D2100B" w:rsidRDefault="00762C0F">
            <w:pPr>
              <w:ind w:left="0" w:hanging="2"/>
              <w:rPr>
                <w:sz w:val="20"/>
                <w:szCs w:val="20"/>
              </w:rPr>
            </w:pPr>
            <w:r>
              <w:rPr>
                <w:sz w:val="20"/>
                <w:szCs w:val="20"/>
              </w:rPr>
              <w:t>Major: Major requirement, School Core requirement, or Concentration requirement</w:t>
            </w:r>
          </w:p>
        </w:tc>
        <w:tc>
          <w:tcPr>
            <w:tcW w:w="710" w:type="dxa"/>
            <w:shd w:val="clear" w:color="auto" w:fill="FFFFFF"/>
          </w:tcPr>
          <w:p w14:paraId="1E5A4A80" w14:textId="77777777" w:rsidR="00D2100B" w:rsidRDefault="00762C0F">
            <w:pPr>
              <w:ind w:left="0" w:hanging="2"/>
              <w:jc w:val="center"/>
            </w:pPr>
            <w:r>
              <w:t>4</w:t>
            </w:r>
          </w:p>
        </w:tc>
        <w:tc>
          <w:tcPr>
            <w:tcW w:w="519" w:type="dxa"/>
            <w:shd w:val="clear" w:color="auto" w:fill="FFFFFF"/>
          </w:tcPr>
          <w:p w14:paraId="08E8DAF2" w14:textId="77777777" w:rsidR="00D2100B" w:rsidRDefault="00D2100B">
            <w:pPr>
              <w:ind w:left="0" w:hanging="2"/>
            </w:pPr>
          </w:p>
        </w:tc>
      </w:tr>
      <w:tr w:rsidR="00D2100B" w14:paraId="5CB8F43B" w14:textId="77777777">
        <w:trPr>
          <w:trHeight w:val="268"/>
          <w:jc w:val="center"/>
        </w:trPr>
        <w:tc>
          <w:tcPr>
            <w:tcW w:w="4097" w:type="dxa"/>
            <w:shd w:val="clear" w:color="auto" w:fill="FFFFFF"/>
          </w:tcPr>
          <w:p w14:paraId="4E19C5A7" w14:textId="77777777" w:rsidR="00D2100B" w:rsidRDefault="00762C0F">
            <w:pPr>
              <w:ind w:left="0" w:hanging="2"/>
              <w:rPr>
                <w:sz w:val="20"/>
                <w:szCs w:val="20"/>
              </w:rPr>
            </w:pPr>
            <w:r>
              <w:rPr>
                <w:sz w:val="20"/>
                <w:szCs w:val="20"/>
              </w:rPr>
              <w:t>Major: Major requirement, School Core requirement, or Concentration requirement</w:t>
            </w:r>
          </w:p>
        </w:tc>
        <w:tc>
          <w:tcPr>
            <w:tcW w:w="829" w:type="dxa"/>
            <w:shd w:val="clear" w:color="auto" w:fill="FFFFFF"/>
          </w:tcPr>
          <w:p w14:paraId="4DC06598" w14:textId="77777777" w:rsidR="00D2100B" w:rsidRDefault="00762C0F">
            <w:pPr>
              <w:ind w:left="0" w:hanging="2"/>
              <w:jc w:val="center"/>
            </w:pPr>
            <w:r>
              <w:t>4</w:t>
            </w:r>
          </w:p>
        </w:tc>
        <w:tc>
          <w:tcPr>
            <w:tcW w:w="519" w:type="dxa"/>
            <w:shd w:val="clear" w:color="auto" w:fill="FFFFFF"/>
          </w:tcPr>
          <w:p w14:paraId="69064E76" w14:textId="77777777" w:rsidR="00D2100B" w:rsidRDefault="00D2100B">
            <w:pPr>
              <w:ind w:left="0" w:hanging="2"/>
            </w:pPr>
          </w:p>
        </w:tc>
        <w:tc>
          <w:tcPr>
            <w:tcW w:w="4072" w:type="dxa"/>
            <w:shd w:val="clear" w:color="auto" w:fill="FFFFFF"/>
          </w:tcPr>
          <w:p w14:paraId="31FCE154" w14:textId="77777777" w:rsidR="00D2100B" w:rsidRDefault="00762C0F">
            <w:pPr>
              <w:ind w:left="0" w:hanging="2"/>
              <w:rPr>
                <w:sz w:val="20"/>
                <w:szCs w:val="20"/>
              </w:rPr>
            </w:pPr>
            <w:r>
              <w:rPr>
                <w:sz w:val="20"/>
                <w:szCs w:val="20"/>
              </w:rPr>
              <w:t>Major: Major requirement, School Core requirement, or Concentration requirement</w:t>
            </w:r>
          </w:p>
        </w:tc>
        <w:tc>
          <w:tcPr>
            <w:tcW w:w="710" w:type="dxa"/>
            <w:shd w:val="clear" w:color="auto" w:fill="FFFFFF"/>
          </w:tcPr>
          <w:p w14:paraId="4D5D32E6" w14:textId="77777777" w:rsidR="00D2100B" w:rsidRDefault="00762C0F">
            <w:pPr>
              <w:ind w:left="0" w:hanging="2"/>
              <w:jc w:val="center"/>
            </w:pPr>
            <w:r>
              <w:t>4</w:t>
            </w:r>
          </w:p>
        </w:tc>
        <w:tc>
          <w:tcPr>
            <w:tcW w:w="519" w:type="dxa"/>
            <w:shd w:val="clear" w:color="auto" w:fill="FFFFFF"/>
          </w:tcPr>
          <w:p w14:paraId="0B76842A" w14:textId="77777777" w:rsidR="00D2100B" w:rsidRDefault="00D2100B">
            <w:pPr>
              <w:ind w:left="0" w:hanging="2"/>
            </w:pPr>
          </w:p>
        </w:tc>
      </w:tr>
      <w:tr w:rsidR="00D2100B" w14:paraId="5F3D9D4A" w14:textId="77777777">
        <w:trPr>
          <w:trHeight w:val="268"/>
          <w:jc w:val="center"/>
        </w:trPr>
        <w:tc>
          <w:tcPr>
            <w:tcW w:w="4097" w:type="dxa"/>
            <w:shd w:val="clear" w:color="auto" w:fill="FFFFFF"/>
          </w:tcPr>
          <w:p w14:paraId="3E7E6562" w14:textId="77777777" w:rsidR="00D2100B" w:rsidRDefault="00762C0F">
            <w:pPr>
              <w:ind w:left="0" w:hanging="2"/>
              <w:rPr>
                <w:sz w:val="20"/>
                <w:szCs w:val="20"/>
              </w:rPr>
            </w:pPr>
            <w:r>
              <w:rPr>
                <w:sz w:val="20"/>
                <w:szCs w:val="20"/>
              </w:rPr>
              <w:t>Major: Major requirement, School Core requirement, or Concentration requirement</w:t>
            </w:r>
          </w:p>
        </w:tc>
        <w:tc>
          <w:tcPr>
            <w:tcW w:w="829" w:type="dxa"/>
            <w:shd w:val="clear" w:color="auto" w:fill="FFFFFF"/>
          </w:tcPr>
          <w:p w14:paraId="1204344D" w14:textId="77777777" w:rsidR="00D2100B" w:rsidRDefault="00762C0F">
            <w:pPr>
              <w:ind w:left="0" w:hanging="2"/>
              <w:jc w:val="center"/>
            </w:pPr>
            <w:r>
              <w:t>4</w:t>
            </w:r>
          </w:p>
        </w:tc>
        <w:tc>
          <w:tcPr>
            <w:tcW w:w="519" w:type="dxa"/>
            <w:shd w:val="clear" w:color="auto" w:fill="FFFFFF"/>
          </w:tcPr>
          <w:p w14:paraId="46571D54" w14:textId="77777777" w:rsidR="00D2100B" w:rsidRDefault="00D2100B">
            <w:pPr>
              <w:ind w:left="0" w:hanging="2"/>
            </w:pPr>
          </w:p>
        </w:tc>
        <w:tc>
          <w:tcPr>
            <w:tcW w:w="4072" w:type="dxa"/>
            <w:shd w:val="clear" w:color="auto" w:fill="FFFFFF"/>
          </w:tcPr>
          <w:p w14:paraId="170CF191" w14:textId="77777777" w:rsidR="00D2100B" w:rsidRDefault="00762C0F">
            <w:pPr>
              <w:ind w:left="0" w:hanging="2"/>
              <w:rPr>
                <w:sz w:val="20"/>
                <w:szCs w:val="20"/>
              </w:rPr>
            </w:pPr>
            <w:r>
              <w:rPr>
                <w:sz w:val="20"/>
                <w:szCs w:val="20"/>
              </w:rPr>
              <w:t>Major: Major requirement, School Core requirement, or Concentration requirement</w:t>
            </w:r>
          </w:p>
        </w:tc>
        <w:tc>
          <w:tcPr>
            <w:tcW w:w="710" w:type="dxa"/>
            <w:shd w:val="clear" w:color="auto" w:fill="FFFFFF"/>
          </w:tcPr>
          <w:p w14:paraId="669BF72E" w14:textId="77777777" w:rsidR="00D2100B" w:rsidRDefault="00762C0F">
            <w:pPr>
              <w:ind w:left="0" w:hanging="2"/>
              <w:jc w:val="center"/>
            </w:pPr>
            <w:r>
              <w:t>4</w:t>
            </w:r>
          </w:p>
        </w:tc>
        <w:tc>
          <w:tcPr>
            <w:tcW w:w="519" w:type="dxa"/>
            <w:shd w:val="clear" w:color="auto" w:fill="FFFFFF"/>
          </w:tcPr>
          <w:p w14:paraId="08667FB3" w14:textId="77777777" w:rsidR="00D2100B" w:rsidRDefault="00D2100B">
            <w:pPr>
              <w:ind w:left="0" w:hanging="2"/>
            </w:pPr>
          </w:p>
        </w:tc>
      </w:tr>
      <w:tr w:rsidR="00D2100B" w14:paraId="4FD2D506" w14:textId="77777777">
        <w:trPr>
          <w:trHeight w:val="268"/>
          <w:jc w:val="center"/>
        </w:trPr>
        <w:tc>
          <w:tcPr>
            <w:tcW w:w="4097" w:type="dxa"/>
            <w:shd w:val="clear" w:color="auto" w:fill="FFFFFF"/>
          </w:tcPr>
          <w:p w14:paraId="59C8009D" w14:textId="77777777" w:rsidR="00D2100B" w:rsidRDefault="00762C0F">
            <w:pPr>
              <w:ind w:left="0" w:hanging="2"/>
            </w:pPr>
            <w:r>
              <w:rPr>
                <w:b/>
              </w:rPr>
              <w:t>Total:</w:t>
            </w:r>
          </w:p>
        </w:tc>
        <w:tc>
          <w:tcPr>
            <w:tcW w:w="829" w:type="dxa"/>
            <w:shd w:val="clear" w:color="auto" w:fill="FFFFFF"/>
          </w:tcPr>
          <w:p w14:paraId="68CC73FB" w14:textId="77777777" w:rsidR="00D2100B" w:rsidRDefault="00762C0F">
            <w:pPr>
              <w:ind w:left="0" w:hanging="2"/>
              <w:jc w:val="center"/>
            </w:pPr>
            <w:r>
              <w:t>16</w:t>
            </w:r>
          </w:p>
        </w:tc>
        <w:tc>
          <w:tcPr>
            <w:tcW w:w="519" w:type="dxa"/>
            <w:shd w:val="clear" w:color="auto" w:fill="FFFFFF"/>
          </w:tcPr>
          <w:p w14:paraId="068A4213" w14:textId="77777777" w:rsidR="00D2100B" w:rsidRDefault="00D2100B">
            <w:pPr>
              <w:ind w:left="0" w:hanging="2"/>
            </w:pPr>
          </w:p>
        </w:tc>
        <w:tc>
          <w:tcPr>
            <w:tcW w:w="4072" w:type="dxa"/>
            <w:shd w:val="clear" w:color="auto" w:fill="FFFFFF"/>
          </w:tcPr>
          <w:p w14:paraId="011576DF" w14:textId="77777777" w:rsidR="00D2100B" w:rsidRDefault="00762C0F">
            <w:pPr>
              <w:ind w:left="0" w:hanging="2"/>
            </w:pPr>
            <w:r>
              <w:rPr>
                <w:b/>
              </w:rPr>
              <w:t>Total:</w:t>
            </w:r>
          </w:p>
        </w:tc>
        <w:tc>
          <w:tcPr>
            <w:tcW w:w="710" w:type="dxa"/>
            <w:shd w:val="clear" w:color="auto" w:fill="FFFFFF"/>
          </w:tcPr>
          <w:p w14:paraId="2F7E03AF" w14:textId="77777777" w:rsidR="00D2100B" w:rsidRDefault="00762C0F">
            <w:pPr>
              <w:ind w:left="0" w:hanging="2"/>
              <w:jc w:val="center"/>
            </w:pPr>
            <w:r>
              <w:t>16</w:t>
            </w:r>
          </w:p>
        </w:tc>
        <w:tc>
          <w:tcPr>
            <w:tcW w:w="519" w:type="dxa"/>
            <w:shd w:val="clear" w:color="auto" w:fill="FFFFFF"/>
          </w:tcPr>
          <w:p w14:paraId="10600CAC" w14:textId="77777777" w:rsidR="00D2100B" w:rsidRDefault="00D2100B">
            <w:pPr>
              <w:ind w:left="0" w:hanging="2"/>
            </w:pPr>
          </w:p>
        </w:tc>
      </w:tr>
    </w:tbl>
    <w:p w14:paraId="664321A7" w14:textId="77777777" w:rsidR="00D2100B" w:rsidRDefault="00D2100B">
      <w:pPr>
        <w:ind w:left="1" w:hanging="3"/>
        <w:rPr>
          <w:sz w:val="28"/>
          <w:szCs w:val="28"/>
        </w:rPr>
      </w:pPr>
    </w:p>
    <w:p w14:paraId="386EFD5A" w14:textId="77777777" w:rsidR="00D2100B" w:rsidRDefault="00762C0F">
      <w:pPr>
        <w:ind w:left="0" w:hanging="2"/>
      </w:pPr>
      <w:r>
        <w:t>***Gen Ed Distribution Categories: Systems, Sustainability &amp; Society or Culture and Creativity or Values &amp; Ethics. Required two of the three and one course must be outside of your declared school/major.</w:t>
      </w:r>
    </w:p>
    <w:p w14:paraId="14FA3EF0" w14:textId="77777777" w:rsidR="00D2100B" w:rsidRDefault="00D2100B">
      <w:pPr>
        <w:ind w:left="0" w:hanging="2"/>
      </w:pPr>
    </w:p>
    <w:p w14:paraId="5F4D3D79" w14:textId="77777777" w:rsidR="00D2100B" w:rsidRDefault="00762C0F">
      <w:pPr>
        <w:ind w:left="0" w:hanging="2"/>
      </w:pPr>
      <w:r>
        <w:rPr>
          <w:b/>
        </w:rPr>
        <w:t>General Education courses</w:t>
      </w:r>
      <w:r>
        <w:t xml:space="preserve"> can be done in any order w</w:t>
      </w:r>
      <w:r>
        <w:t>ith the exception of INTD 101, CRWT and MATH. Those three general education courses will need to be done first. First Year Seminar is taken in the first semester. Failure to complete CRWT and MATH will result in a hold when the student hits 64 credits. The</w:t>
      </w:r>
      <w:r>
        <w:t xml:space="preserve"> following general education courses can be done in any order. For more info on these courses, please visit the </w:t>
      </w:r>
      <w:hyperlink r:id="rId7">
        <w:r>
          <w:rPr>
            <w:color w:val="1155CC"/>
            <w:u w:val="single"/>
          </w:rPr>
          <w:t>General Education program requirements website in the College Cat</w:t>
        </w:r>
        <w:r>
          <w:rPr>
            <w:color w:val="1155CC"/>
            <w:u w:val="single"/>
          </w:rPr>
          <w:t>alog</w:t>
        </w:r>
      </w:hyperlink>
      <w:r>
        <w:t>:</w:t>
      </w:r>
    </w:p>
    <w:p w14:paraId="313C4551" w14:textId="77777777" w:rsidR="00D2100B" w:rsidRDefault="00D2100B">
      <w:pPr>
        <w:ind w:left="0" w:hanging="2"/>
      </w:pPr>
    </w:p>
    <w:p w14:paraId="703BFFA7" w14:textId="77777777" w:rsidR="00D2100B" w:rsidRDefault="00762C0F">
      <w:pPr>
        <w:numPr>
          <w:ilvl w:val="1"/>
          <w:numId w:val="1"/>
        </w:numPr>
        <w:ind w:left="0" w:hanging="2"/>
        <w:rPr>
          <w:sz w:val="20"/>
          <w:szCs w:val="20"/>
        </w:rPr>
      </w:pPr>
      <w:r>
        <w:rPr>
          <w:sz w:val="20"/>
          <w:szCs w:val="20"/>
        </w:rPr>
        <w:t xml:space="preserve">Social Science Inquiry (SOSC 110) </w:t>
      </w:r>
      <w:r>
        <w:rPr>
          <w:i/>
          <w:sz w:val="20"/>
          <w:szCs w:val="20"/>
        </w:rPr>
        <w:t>[+W]</w:t>
      </w:r>
    </w:p>
    <w:p w14:paraId="48CB9198" w14:textId="77777777" w:rsidR="00D2100B" w:rsidRDefault="00762C0F">
      <w:pPr>
        <w:numPr>
          <w:ilvl w:val="1"/>
          <w:numId w:val="1"/>
        </w:numPr>
        <w:ind w:left="0" w:hanging="2"/>
      </w:pPr>
      <w:r>
        <w:rPr>
          <w:sz w:val="20"/>
          <w:szCs w:val="20"/>
        </w:rPr>
        <w:t>Scientific Reasoning</w:t>
      </w:r>
    </w:p>
    <w:p w14:paraId="449D4BA9" w14:textId="77777777" w:rsidR="00D2100B" w:rsidRDefault="00762C0F">
      <w:pPr>
        <w:numPr>
          <w:ilvl w:val="1"/>
          <w:numId w:val="1"/>
        </w:numPr>
        <w:ind w:left="0" w:hanging="2"/>
        <w:rPr>
          <w:sz w:val="20"/>
          <w:szCs w:val="20"/>
        </w:rPr>
      </w:pPr>
      <w:r>
        <w:rPr>
          <w:sz w:val="20"/>
          <w:szCs w:val="20"/>
        </w:rPr>
        <w:t xml:space="preserve">Historical Perspectives </w:t>
      </w:r>
      <w:r>
        <w:rPr>
          <w:i/>
          <w:sz w:val="20"/>
          <w:szCs w:val="20"/>
        </w:rPr>
        <w:t>[+W]</w:t>
      </w:r>
    </w:p>
    <w:p w14:paraId="616C6B42" w14:textId="77777777" w:rsidR="00D2100B" w:rsidRDefault="00762C0F">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175BAD27" w14:textId="77777777" w:rsidR="00D2100B" w:rsidRDefault="00762C0F">
      <w:pPr>
        <w:numPr>
          <w:ilvl w:val="1"/>
          <w:numId w:val="1"/>
        </w:numPr>
        <w:ind w:left="0" w:hanging="2"/>
      </w:pPr>
      <w:r>
        <w:rPr>
          <w:sz w:val="20"/>
          <w:szCs w:val="20"/>
        </w:rPr>
        <w:t xml:space="preserve">Global Awareness </w:t>
      </w:r>
      <w:r>
        <w:rPr>
          <w:i/>
          <w:sz w:val="20"/>
          <w:szCs w:val="20"/>
        </w:rPr>
        <w:t>[+W]</w:t>
      </w:r>
    </w:p>
    <w:p w14:paraId="330E7368" w14:textId="77777777" w:rsidR="00D2100B" w:rsidRDefault="00762C0F">
      <w:pPr>
        <w:numPr>
          <w:ilvl w:val="1"/>
          <w:numId w:val="1"/>
        </w:numPr>
        <w:ind w:left="0" w:hanging="2"/>
        <w:rPr>
          <w:b/>
          <w:sz w:val="20"/>
          <w:szCs w:val="20"/>
        </w:rPr>
      </w:pPr>
      <w:r>
        <w:rPr>
          <w:sz w:val="20"/>
          <w:szCs w:val="20"/>
        </w:rPr>
        <w:t xml:space="preserve">Distribution Category </w:t>
      </w:r>
    </w:p>
    <w:p w14:paraId="4C6E2623" w14:textId="77777777" w:rsidR="00D2100B" w:rsidRDefault="00762C0F">
      <w:pPr>
        <w:numPr>
          <w:ilvl w:val="1"/>
          <w:numId w:val="1"/>
        </w:numPr>
        <w:ind w:left="0" w:hanging="2"/>
        <w:rPr>
          <w:sz w:val="20"/>
          <w:szCs w:val="20"/>
        </w:rPr>
      </w:pPr>
      <w:r>
        <w:rPr>
          <w:sz w:val="20"/>
          <w:szCs w:val="20"/>
        </w:rPr>
        <w:t>Distribution Category</w:t>
      </w:r>
    </w:p>
    <w:p w14:paraId="38B9DFE3" w14:textId="77777777" w:rsidR="00D2100B" w:rsidRDefault="00D2100B">
      <w:pPr>
        <w:ind w:left="0" w:hanging="2"/>
        <w:rPr>
          <w:sz w:val="18"/>
          <w:szCs w:val="18"/>
        </w:rPr>
      </w:pPr>
    </w:p>
    <w:p w14:paraId="4DCED2C4" w14:textId="77777777" w:rsidR="00D2100B" w:rsidRDefault="00762C0F">
      <w:pPr>
        <w:ind w:left="0" w:hanging="2"/>
      </w:pPr>
      <w:r>
        <w:rPr>
          <w:sz w:val="18"/>
          <w:szCs w:val="18"/>
        </w:rPr>
        <w:t>+W: Studen</w:t>
      </w:r>
      <w:r>
        <w:rPr>
          <w:sz w:val="18"/>
          <w:szCs w:val="18"/>
        </w:rPr>
        <w:t>ts transferring in with 48 or more credits are waived from these general education requirements.</w:t>
      </w:r>
    </w:p>
    <w:p w14:paraId="1278981A" w14:textId="77777777" w:rsidR="00D2100B" w:rsidRDefault="00D2100B">
      <w:pPr>
        <w:ind w:left="0" w:hanging="2"/>
      </w:pPr>
    </w:p>
    <w:p w14:paraId="376FCA54" w14:textId="77777777" w:rsidR="00D2100B" w:rsidRDefault="00762C0F">
      <w:pPr>
        <w:ind w:left="0" w:hanging="2"/>
      </w:pPr>
      <w:r>
        <w:t>Declaration of Major/Minor</w:t>
      </w:r>
    </w:p>
    <w:p w14:paraId="56B1CAC9" w14:textId="77777777" w:rsidR="00D2100B" w:rsidRDefault="00D2100B">
      <w:pPr>
        <w:ind w:left="0" w:hanging="2"/>
      </w:pPr>
    </w:p>
    <w:p w14:paraId="7DBD6BCA" w14:textId="77777777" w:rsidR="00D2100B" w:rsidRDefault="00762C0F">
      <w:pPr>
        <w:ind w:left="0" w:hanging="2"/>
      </w:pPr>
      <w:r>
        <w:t xml:space="preserve">A student may declare his/her major at any time during the semester by completing the obtaining a Major/Minor Declaration Form from The Center for Student Success or the Office of the Registrar. This form must be completed by the student and signed by the </w:t>
      </w:r>
      <w:r>
        <w:t xml:space="preserve">Convener of the Major/Minor requested and then returned to the Office of Registrar. It is recommended that major changes are made before the next registration cycle, </w:t>
      </w:r>
      <w:r>
        <w:rPr>
          <w:b/>
          <w:i/>
        </w:rPr>
        <w:t>but it is imperative that undeclared students declare a major before earning 64 credits. R</w:t>
      </w:r>
      <w:r>
        <w:rPr>
          <w:b/>
          <w:i/>
        </w:rPr>
        <w:t>egistration holds will be placed to enforce this policy</w:t>
      </w:r>
      <w:r>
        <w:t>.</w:t>
      </w:r>
    </w:p>
    <w:p w14:paraId="66DD1E5D" w14:textId="77777777" w:rsidR="00D2100B" w:rsidRDefault="00D2100B">
      <w:pPr>
        <w:ind w:left="0" w:hanging="2"/>
      </w:pPr>
    </w:p>
    <w:p w14:paraId="4BE2CAE6" w14:textId="77777777" w:rsidR="00D2100B" w:rsidRDefault="00762C0F">
      <w:pPr>
        <w:ind w:left="0" w:hanging="2"/>
      </w:pPr>
      <w:r>
        <w:br/>
      </w:r>
      <w:r>
        <w:rPr>
          <w:b/>
        </w:rPr>
        <w:t xml:space="preserve">Total Credits Required: </w:t>
      </w:r>
      <w:r>
        <w:t>128 credits</w:t>
      </w:r>
    </w:p>
    <w:p w14:paraId="568EAFB9" w14:textId="77777777" w:rsidR="00D2100B" w:rsidRDefault="00762C0F">
      <w:pPr>
        <w:ind w:left="0" w:hanging="2"/>
      </w:pPr>
      <w:r>
        <w:rPr>
          <w:b/>
        </w:rPr>
        <w:t>Required GPA for Graduation:</w:t>
      </w:r>
      <w:r>
        <w:t xml:space="preserve"> 2.0</w:t>
      </w:r>
    </w:p>
    <w:p w14:paraId="3AF821B3" w14:textId="77777777" w:rsidR="00D2100B" w:rsidRDefault="00762C0F">
      <w:pPr>
        <w:ind w:left="0" w:hanging="2"/>
      </w:pPr>
      <w:r>
        <w:t xml:space="preserve">. </w:t>
      </w:r>
    </w:p>
    <w:sectPr w:rsidR="00D2100B">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F23D7"/>
    <w:multiLevelType w:val="multilevel"/>
    <w:tmpl w:val="5C1E3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0B"/>
    <w:rsid w:val="00762C0F"/>
    <w:rsid w:val="00D2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A9548"/>
  <w15:docId w15:val="{34FEEEE6-5B1B-4118-8D01-F5DA87D6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4HwlUijqaftDeqVU4ZCw2VQww==">CgMxLjAaHQoBMBIYChYIB0ISEhBBcmlhbCBVbmljb2RlIE1TGh0KATESGAoWCAdCEhIQQXJpYWwgVW5pY29kZSBNUxodCgEyEhgKFggHQhISEEFyaWFsIFVuaWNvZGUgTVMaHQoBMxIYChYIB0ISEhBBcmlhbCBVbmljb2RlIE1TMg5oLmUwdWhra3NsMXR2ZjgAciExZzItRTJ6RV9rQWdrUjFUYmRBWlF4NkZWQTlvbWdZdlo=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2023-06-22T20:05:00Z</dcterms:created>
  <dcterms:modified xsi:type="dcterms:W3CDTF">2024-06-12T21:51:00Z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