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83C" w:rsidRDefault="0073383C" w:rsidP="0073383C">
      <w:pPr>
        <w:pStyle w:val="p0"/>
        <w:spacing w:before="3"/>
      </w:pPr>
      <w:r>
        <w:rPr>
          <w:noProof/>
        </w:rPr>
        <w:drawing>
          <wp:inline distT="0" distB="0" distL="0" distR="0" wp14:anchorId="4E043C55" wp14:editId="138B6BB6">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73383C" w:rsidRDefault="0073383C" w:rsidP="0073383C">
      <w:pPr>
        <w:pStyle w:val="p0"/>
        <w:spacing w:before="3"/>
      </w:pPr>
      <w:r>
        <w:rPr>
          <w:b/>
          <w:bCs/>
        </w:rPr>
        <w:t>RAMAPO COLLEGE OF NEW JERSEY</w:t>
      </w:r>
    </w:p>
    <w:p w:rsidR="0073383C" w:rsidRDefault="0073383C" w:rsidP="0073383C">
      <w:pPr>
        <w:pStyle w:val="p0"/>
        <w:spacing w:before="3" w:after="2"/>
      </w:pPr>
      <w:r>
        <w:rPr>
          <w:b/>
          <w:bCs/>
        </w:rPr>
        <w:t>Office of Marketing and Communications</w:t>
      </w:r>
    </w:p>
    <w:p w:rsidR="0073383C" w:rsidRDefault="0073383C" w:rsidP="0073383C">
      <w:pPr>
        <w:pStyle w:val="p0"/>
        <w:spacing w:before="3" w:after="3"/>
      </w:pPr>
      <w:r>
        <w:rPr>
          <w:b/>
          <w:bCs/>
        </w:rPr>
        <w:t>Press Release</w:t>
      </w:r>
    </w:p>
    <w:p w:rsidR="0073383C" w:rsidRDefault="0073383C" w:rsidP="0073383C">
      <w:pPr>
        <w:pStyle w:val="p0"/>
        <w:spacing w:before="3" w:after="3"/>
        <w:rPr>
          <w:b/>
          <w:bCs/>
        </w:rPr>
      </w:pPr>
      <w:r w:rsidRPr="006626DC">
        <w:rPr>
          <w:b/>
          <w:noProof/>
          <w:sz w:val="32"/>
          <w:szCs w:val="32"/>
          <w:highlight w:val="yellow"/>
        </w:rPr>
        <w:drawing>
          <wp:anchor distT="0" distB="0" distL="114300" distR="114300" simplePos="0" relativeHeight="251659264" behindDoc="0" locked="0" layoutInCell="1" allowOverlap="1" wp14:anchorId="66AFEEFF" wp14:editId="06708A3A">
            <wp:simplePos x="0" y="0"/>
            <wp:positionH relativeFrom="column">
              <wp:posOffset>4533900</wp:posOffset>
            </wp:positionH>
            <wp:positionV relativeFrom="paragraph">
              <wp:posOffset>38735</wp:posOffset>
            </wp:positionV>
            <wp:extent cx="1807845" cy="67500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H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7845" cy="675005"/>
                    </a:xfrm>
                    <a:prstGeom prst="rect">
                      <a:avLst/>
                    </a:prstGeom>
                  </pic:spPr>
                </pic:pic>
              </a:graphicData>
            </a:graphic>
            <wp14:sizeRelH relativeFrom="page">
              <wp14:pctWidth>0</wp14:pctWidth>
            </wp14:sizeRelH>
            <wp14:sizeRelV relativeFrom="page">
              <wp14:pctHeight>0</wp14:pctHeight>
            </wp14:sizeRelV>
          </wp:anchor>
        </w:drawing>
      </w:r>
      <w:r w:rsidR="008C5C6A">
        <w:rPr>
          <w:b/>
          <w:bCs/>
        </w:rPr>
        <w:t>September 25</w:t>
      </w:r>
      <w:r>
        <w:rPr>
          <w:b/>
          <w:bCs/>
        </w:rPr>
        <w:t>, 2019</w:t>
      </w:r>
    </w:p>
    <w:p w:rsidR="0073383C" w:rsidRDefault="0073383C" w:rsidP="0073383C">
      <w:pPr>
        <w:pStyle w:val="p0"/>
        <w:spacing w:before="3" w:after="3"/>
        <w:rPr>
          <w:i/>
          <w:iCs/>
        </w:rPr>
      </w:pPr>
    </w:p>
    <w:p w:rsidR="0073383C" w:rsidRPr="00DB61ED" w:rsidRDefault="0073383C" w:rsidP="0073383C">
      <w:pPr>
        <w:pStyle w:val="p0"/>
        <w:spacing w:before="3" w:after="3"/>
        <w:rPr>
          <w:b/>
          <w:bCs/>
        </w:rPr>
      </w:pPr>
      <w:r>
        <w:rPr>
          <w:i/>
          <w:iCs/>
        </w:rPr>
        <w:t xml:space="preserve">Contact:   Angela </w:t>
      </w:r>
      <w:proofErr w:type="spellStart"/>
      <w:r>
        <w:rPr>
          <w:i/>
          <w:iCs/>
        </w:rPr>
        <w:t>Daidone</w:t>
      </w:r>
      <w:proofErr w:type="spellEnd"/>
    </w:p>
    <w:p w:rsidR="0073383C" w:rsidRDefault="0073383C" w:rsidP="0073383C">
      <w:pPr>
        <w:pStyle w:val="p0"/>
        <w:spacing w:before="3" w:after="3"/>
      </w:pPr>
      <w:r>
        <w:rPr>
          <w:i/>
          <w:iCs/>
        </w:rPr>
        <w:t>201-684-7477</w:t>
      </w:r>
    </w:p>
    <w:p w:rsidR="0073383C" w:rsidRPr="00DB61ED" w:rsidRDefault="0073383C" w:rsidP="0073383C">
      <w:pPr>
        <w:pStyle w:val="p0"/>
        <w:spacing w:before="3" w:after="3"/>
      </w:pPr>
      <w:r>
        <w:rPr>
          <w:i/>
          <w:iCs/>
        </w:rPr>
        <w:t>news@ramapo.edu</w:t>
      </w:r>
    </w:p>
    <w:p w:rsidR="0073383C" w:rsidRPr="00580F29" w:rsidRDefault="0073383C" w:rsidP="0073383C">
      <w:pPr>
        <w:autoSpaceDE w:val="0"/>
        <w:autoSpaceDN w:val="0"/>
        <w:adjustRightInd w:val="0"/>
        <w:spacing w:after="0" w:line="240" w:lineRule="auto"/>
        <w:rPr>
          <w:rFonts w:ascii="Times New Roman" w:hAnsi="Times New Roman"/>
          <w:color w:val="000000"/>
        </w:rPr>
      </w:pPr>
    </w:p>
    <w:p w:rsidR="0073383C" w:rsidRPr="00A26965" w:rsidRDefault="0073383C" w:rsidP="0073383C">
      <w:pPr>
        <w:spacing w:after="0" w:line="240" w:lineRule="auto"/>
        <w:rPr>
          <w:sz w:val="24"/>
          <w:szCs w:val="24"/>
        </w:rPr>
      </w:pPr>
    </w:p>
    <w:p w:rsidR="0073383C" w:rsidRPr="0073383C" w:rsidRDefault="0073383C" w:rsidP="0073383C">
      <w:pPr>
        <w:widowControl w:val="0"/>
        <w:spacing w:after="0" w:line="240" w:lineRule="auto"/>
        <w:jc w:val="center"/>
        <w:rPr>
          <w:rFonts w:cstheme="minorHAnsi"/>
          <w:b/>
          <w:bCs/>
          <w:sz w:val="40"/>
          <w:szCs w:val="40"/>
        </w:rPr>
      </w:pPr>
      <w:r w:rsidRPr="0073383C">
        <w:rPr>
          <w:rFonts w:cstheme="minorHAnsi"/>
          <w:b/>
          <w:bCs/>
          <w:sz w:val="40"/>
          <w:szCs w:val="40"/>
        </w:rPr>
        <w:t>Voting on Ramapo College Campus Up in 2018</w:t>
      </w:r>
    </w:p>
    <w:p w:rsidR="0073383C" w:rsidRPr="000F4D82" w:rsidRDefault="0073383C" w:rsidP="0073383C">
      <w:pPr>
        <w:widowControl w:val="0"/>
        <w:spacing w:after="0" w:line="240" w:lineRule="auto"/>
        <w:rPr>
          <w:rFonts w:cstheme="minorHAnsi"/>
          <w:b/>
          <w:bCs/>
          <w:sz w:val="24"/>
          <w:szCs w:val="24"/>
        </w:rPr>
      </w:pPr>
    </w:p>
    <w:p w:rsidR="0073383C" w:rsidRPr="000F4D82" w:rsidRDefault="0073383C" w:rsidP="0073383C">
      <w:pPr>
        <w:widowControl w:val="0"/>
        <w:spacing w:after="0" w:line="240" w:lineRule="auto"/>
        <w:jc w:val="center"/>
        <w:rPr>
          <w:rFonts w:cstheme="minorHAnsi"/>
          <w:bCs/>
          <w:i/>
          <w:sz w:val="28"/>
          <w:szCs w:val="28"/>
        </w:rPr>
      </w:pPr>
      <w:r>
        <w:rPr>
          <w:rFonts w:cstheme="minorHAnsi"/>
          <w:bCs/>
          <w:i/>
          <w:sz w:val="28"/>
          <w:szCs w:val="28"/>
        </w:rPr>
        <w:t>College-student voting doubled nationwide, according to study</w:t>
      </w:r>
    </w:p>
    <w:p w:rsidR="0073383C" w:rsidRPr="00F96F6D" w:rsidRDefault="0073383C" w:rsidP="0073383C">
      <w:pPr>
        <w:widowControl w:val="0"/>
        <w:spacing w:after="0" w:line="240" w:lineRule="auto"/>
        <w:rPr>
          <w:rFonts w:cstheme="minorHAnsi"/>
          <w:b/>
          <w:bCs/>
          <w:sz w:val="24"/>
          <w:szCs w:val="24"/>
        </w:rPr>
      </w:pPr>
    </w:p>
    <w:p w:rsidR="0073383C" w:rsidRDefault="0073383C" w:rsidP="0073383C">
      <w:pPr>
        <w:spacing w:after="0" w:line="240" w:lineRule="auto"/>
        <w:rPr>
          <w:rFonts w:cstheme="minorHAnsi"/>
          <w:bCs/>
          <w:sz w:val="24"/>
          <w:szCs w:val="24"/>
        </w:rPr>
      </w:pPr>
      <w:r w:rsidRPr="00962576">
        <w:rPr>
          <w:rFonts w:cstheme="minorHAnsi"/>
          <w:bCs/>
          <w:sz w:val="24"/>
          <w:szCs w:val="24"/>
        </w:rPr>
        <w:t>MAHWAH, N.J.</w:t>
      </w:r>
      <w:r w:rsidRPr="00F96F6D">
        <w:rPr>
          <w:rFonts w:cstheme="minorHAnsi"/>
          <w:bCs/>
          <w:i/>
          <w:sz w:val="24"/>
          <w:szCs w:val="24"/>
        </w:rPr>
        <w:t xml:space="preserve"> –</w:t>
      </w:r>
      <w:r>
        <w:rPr>
          <w:rFonts w:cstheme="minorHAnsi"/>
          <w:b/>
          <w:bCs/>
          <w:sz w:val="24"/>
          <w:szCs w:val="24"/>
        </w:rPr>
        <w:t xml:space="preserve"> </w:t>
      </w:r>
      <w:r>
        <w:rPr>
          <w:rFonts w:cstheme="minorHAnsi"/>
          <w:bCs/>
          <w:sz w:val="24"/>
          <w:szCs w:val="24"/>
        </w:rPr>
        <w:t xml:space="preserve">Ramapo College of New Jersey </w:t>
      </w:r>
      <w:r w:rsidRPr="006626DC">
        <w:rPr>
          <w:rFonts w:cstheme="minorHAnsi"/>
          <w:bCs/>
          <w:sz w:val="24"/>
          <w:szCs w:val="24"/>
        </w:rPr>
        <w:t xml:space="preserve">reported that student voting </w:t>
      </w:r>
      <w:r>
        <w:rPr>
          <w:rFonts w:cstheme="minorHAnsi"/>
          <w:bCs/>
          <w:sz w:val="24"/>
          <w:szCs w:val="24"/>
        </w:rPr>
        <w:t xml:space="preserve">on its campus </w:t>
      </w:r>
      <w:r w:rsidRPr="006626DC">
        <w:rPr>
          <w:rFonts w:cstheme="minorHAnsi"/>
          <w:bCs/>
          <w:sz w:val="24"/>
          <w:szCs w:val="24"/>
        </w:rPr>
        <w:t xml:space="preserve">was up </w:t>
      </w:r>
      <w:r>
        <w:rPr>
          <w:rFonts w:cstheme="minorHAnsi"/>
          <w:bCs/>
          <w:sz w:val="24"/>
          <w:szCs w:val="24"/>
        </w:rPr>
        <w:t>in last year’s election, increasing to 45 percent</w:t>
      </w:r>
      <w:r w:rsidRPr="006626DC">
        <w:rPr>
          <w:rFonts w:cstheme="minorHAnsi"/>
          <w:bCs/>
          <w:sz w:val="24"/>
          <w:szCs w:val="24"/>
        </w:rPr>
        <w:t xml:space="preserve"> in 2018 from a rate of </w:t>
      </w:r>
      <w:r w:rsidR="00885EC5">
        <w:rPr>
          <w:rFonts w:cstheme="minorHAnsi"/>
          <w:bCs/>
          <w:sz w:val="24"/>
          <w:szCs w:val="24"/>
        </w:rPr>
        <w:t>15.6 percent</w:t>
      </w:r>
      <w:r>
        <w:rPr>
          <w:rFonts w:cstheme="minorHAnsi"/>
          <w:bCs/>
          <w:sz w:val="24"/>
          <w:szCs w:val="24"/>
        </w:rPr>
        <w:t xml:space="preserve"> percent</w:t>
      </w:r>
      <w:r w:rsidRPr="006626DC">
        <w:rPr>
          <w:rFonts w:cstheme="minorHAnsi"/>
          <w:bCs/>
          <w:sz w:val="24"/>
          <w:szCs w:val="24"/>
        </w:rPr>
        <w:t xml:space="preserve"> in 2014.</w:t>
      </w:r>
      <w:r>
        <w:rPr>
          <w:rFonts w:cstheme="minorHAnsi"/>
          <w:bCs/>
          <w:sz w:val="24"/>
          <w:szCs w:val="24"/>
        </w:rPr>
        <w:t xml:space="preserve"> </w:t>
      </w:r>
      <w:r w:rsidR="00885EC5">
        <w:rPr>
          <w:rFonts w:cstheme="minorHAnsi"/>
          <w:bCs/>
          <w:sz w:val="24"/>
          <w:szCs w:val="24"/>
        </w:rPr>
        <w:t xml:space="preserve">The change represents an increase of 29.4 percent. </w:t>
      </w:r>
    </w:p>
    <w:p w:rsidR="00D92C96" w:rsidRDefault="00D92C96" w:rsidP="0073383C">
      <w:pPr>
        <w:spacing w:after="0" w:line="240" w:lineRule="auto"/>
        <w:rPr>
          <w:rFonts w:cstheme="minorHAnsi"/>
          <w:bCs/>
          <w:sz w:val="24"/>
          <w:szCs w:val="24"/>
        </w:rPr>
      </w:pPr>
    </w:p>
    <w:p w:rsidR="008C5C6A" w:rsidRDefault="008C5C6A" w:rsidP="0073383C">
      <w:pPr>
        <w:spacing w:after="0" w:line="240" w:lineRule="auto"/>
        <w:rPr>
          <w:rFonts w:cs="Arial"/>
          <w:sz w:val="24"/>
          <w:szCs w:val="24"/>
          <w:shd w:val="clear" w:color="auto" w:fill="FFFFFF"/>
        </w:rPr>
      </w:pPr>
      <w:r w:rsidRPr="008C5C6A">
        <w:rPr>
          <w:rFonts w:cs="Arial"/>
          <w:sz w:val="24"/>
          <w:szCs w:val="24"/>
          <w:shd w:val="clear" w:color="auto" w:fill="FFFFFF"/>
        </w:rPr>
        <w:t>“This impressive increase in student voters at Ramapo reflects a core element of our mission:  student engagem</w:t>
      </w:r>
      <w:r w:rsidR="0093569A">
        <w:rPr>
          <w:rFonts w:cs="Arial"/>
          <w:sz w:val="24"/>
          <w:szCs w:val="24"/>
          <w:shd w:val="clear" w:color="auto" w:fill="FFFFFF"/>
        </w:rPr>
        <w:t>ent and community involvement</w:t>
      </w:r>
      <w:r w:rsidRPr="008C5C6A">
        <w:rPr>
          <w:rFonts w:cs="Arial"/>
          <w:sz w:val="24"/>
          <w:szCs w:val="24"/>
          <w:shd w:val="clear" w:color="auto" w:fill="FFFFFF"/>
        </w:rPr>
        <w:t>,” said Christopher Romano, Vice President of Enrollment Management and Student Affairs. “</w:t>
      </w:r>
      <w:r w:rsidRPr="008C5C6A">
        <w:rPr>
          <w:rFonts w:cs="Arial"/>
          <w:sz w:val="24"/>
          <w:szCs w:val="24"/>
          <w:shd w:val="clear" w:color="auto" w:fill="FFFFFF"/>
        </w:rPr>
        <w:t>I believe that Ramapo students benefit from the close relationships with faculty and staff at the smallest public college in New Jersey that reinforces the value</w:t>
      </w:r>
      <w:r w:rsidRPr="008C5C6A">
        <w:rPr>
          <w:rFonts w:cs="Arial"/>
          <w:sz w:val="24"/>
          <w:szCs w:val="24"/>
          <w:shd w:val="clear" w:color="auto" w:fill="FFFFFF"/>
        </w:rPr>
        <w:t xml:space="preserve"> that one individual can make. </w:t>
      </w:r>
      <w:r w:rsidRPr="008C5C6A">
        <w:rPr>
          <w:rFonts w:cs="Arial"/>
          <w:sz w:val="24"/>
          <w:szCs w:val="24"/>
          <w:shd w:val="clear" w:color="auto" w:fill="FFFFFF"/>
        </w:rPr>
        <w:t>That value translates into action as students are more engaged in the difference that their vote can make and the importance of engaging on issues that not only immediately affect them, but future generations as well.</w:t>
      </w:r>
      <w:r w:rsidR="0093569A">
        <w:rPr>
          <w:rFonts w:cs="Arial"/>
          <w:sz w:val="24"/>
          <w:szCs w:val="24"/>
          <w:shd w:val="clear" w:color="auto" w:fill="FFFFFF"/>
        </w:rPr>
        <w:t>”</w:t>
      </w:r>
      <w:r w:rsidRPr="008C5C6A">
        <w:rPr>
          <w:rFonts w:cs="Arial"/>
          <w:sz w:val="24"/>
          <w:szCs w:val="24"/>
          <w:shd w:val="clear" w:color="auto" w:fill="FFFFFF"/>
        </w:rPr>
        <w:t> </w:t>
      </w:r>
    </w:p>
    <w:p w:rsidR="008C5C6A" w:rsidRPr="008C5C6A" w:rsidRDefault="008C5C6A" w:rsidP="0073383C">
      <w:pPr>
        <w:spacing w:after="0" w:line="240" w:lineRule="auto"/>
        <w:rPr>
          <w:rFonts w:cs="Arial"/>
          <w:sz w:val="24"/>
          <w:szCs w:val="24"/>
          <w:shd w:val="clear" w:color="auto" w:fill="FFFFFF"/>
        </w:rPr>
      </w:pPr>
    </w:p>
    <w:p w:rsidR="0093569A" w:rsidRPr="00FC6474" w:rsidRDefault="0093569A" w:rsidP="0073383C">
      <w:pPr>
        <w:spacing w:after="0" w:line="240" w:lineRule="auto"/>
        <w:rPr>
          <w:rFonts w:ascii="Arial" w:hAnsi="Arial" w:cs="Arial"/>
          <w:sz w:val="24"/>
          <w:szCs w:val="24"/>
          <w:shd w:val="clear" w:color="auto" w:fill="FFFFFF"/>
        </w:rPr>
      </w:pPr>
      <w:r w:rsidRPr="00FC6474">
        <w:rPr>
          <w:rFonts w:cstheme="minorHAnsi"/>
          <w:bCs/>
          <w:sz w:val="24"/>
          <w:szCs w:val="24"/>
        </w:rPr>
        <w:t>Karen Booth, director of the Civic and Community Engagement Center (CCEC), said</w:t>
      </w:r>
      <w:r w:rsidR="00FC6474" w:rsidRPr="00FC6474">
        <w:rPr>
          <w:rFonts w:cstheme="minorHAnsi"/>
          <w:bCs/>
          <w:sz w:val="24"/>
          <w:szCs w:val="24"/>
        </w:rPr>
        <w:t>,</w:t>
      </w:r>
      <w:r w:rsidRPr="00FC6474">
        <w:rPr>
          <w:rFonts w:ascii="Arial" w:hAnsi="Arial" w:cs="Arial"/>
          <w:sz w:val="24"/>
          <w:szCs w:val="24"/>
          <w:shd w:val="clear" w:color="auto" w:fill="FFFFFF"/>
        </w:rPr>
        <w:t> </w:t>
      </w:r>
      <w:r w:rsidR="00FC6474" w:rsidRPr="00FC6474">
        <w:rPr>
          <w:sz w:val="24"/>
          <w:szCs w:val="24"/>
          <w:shd w:val="clear" w:color="auto" w:fill="FFFFFF"/>
        </w:rPr>
        <w:t>“The CCEC’s</w:t>
      </w:r>
      <w:r w:rsidR="00FC6474" w:rsidRPr="00FC6474">
        <w:rPr>
          <w:sz w:val="24"/>
          <w:szCs w:val="24"/>
          <w:shd w:val="clear" w:color="auto" w:fill="FFFFFF"/>
        </w:rPr>
        <w:t xml:space="preserve"> ongoing partnership with the Andrew Goodman Foundation intensifies our resolve to motivate students to claim their power through voting and other forms of civic participation</w:t>
      </w:r>
      <w:r w:rsidR="00FC6474" w:rsidRPr="00FC6474">
        <w:rPr>
          <w:sz w:val="24"/>
          <w:szCs w:val="24"/>
          <w:shd w:val="clear" w:color="auto" w:fill="FFFFFF"/>
        </w:rPr>
        <w:t xml:space="preserve">.” </w:t>
      </w:r>
    </w:p>
    <w:p w:rsidR="00FC6474" w:rsidRDefault="00FC6474" w:rsidP="0073383C">
      <w:pPr>
        <w:spacing w:after="0" w:line="240" w:lineRule="auto"/>
        <w:rPr>
          <w:rFonts w:ascii="Arial" w:hAnsi="Arial" w:cs="Arial"/>
          <w:color w:val="222222"/>
          <w:shd w:val="clear" w:color="auto" w:fill="FFFFFF"/>
        </w:rPr>
      </w:pPr>
    </w:p>
    <w:p w:rsidR="0073383C" w:rsidRPr="00FC6474" w:rsidRDefault="00550551" w:rsidP="0073383C">
      <w:pPr>
        <w:spacing w:after="0" w:line="240" w:lineRule="auto"/>
        <w:rPr>
          <w:rFonts w:cstheme="minorHAnsi"/>
          <w:bCs/>
          <w:sz w:val="24"/>
          <w:szCs w:val="24"/>
        </w:rPr>
      </w:pPr>
      <w:r w:rsidRPr="00FC6474">
        <w:rPr>
          <w:rFonts w:cstheme="minorHAnsi"/>
          <w:bCs/>
          <w:sz w:val="24"/>
          <w:szCs w:val="24"/>
        </w:rPr>
        <w:t>This</w:t>
      </w:r>
      <w:r w:rsidR="0073383C" w:rsidRPr="00FC6474">
        <w:rPr>
          <w:rFonts w:cstheme="minorHAnsi"/>
          <w:bCs/>
          <w:sz w:val="24"/>
          <w:szCs w:val="24"/>
        </w:rPr>
        <w:t xml:space="preserve"> report is part of </w:t>
      </w:r>
      <w:r w:rsidR="0073383C" w:rsidRPr="00FC6474">
        <w:rPr>
          <w:rFonts w:cstheme="minorHAnsi"/>
          <w:sz w:val="24"/>
          <w:szCs w:val="24"/>
        </w:rPr>
        <w:t xml:space="preserve">the National Study of Learning, Voting, and Engagement, or NSLVE, conducted by the </w:t>
      </w:r>
      <w:hyperlink r:id="rId6" w:history="1">
        <w:r w:rsidR="0073383C" w:rsidRPr="00FC6474">
          <w:rPr>
            <w:rStyle w:val="Hyperlink"/>
            <w:rFonts w:cstheme="minorHAnsi"/>
            <w:color w:val="auto"/>
            <w:sz w:val="24"/>
            <w:szCs w:val="24"/>
            <w:u w:val="none"/>
          </w:rPr>
          <w:t>Institute for</w:t>
        </w:r>
        <w:r w:rsidR="0073383C" w:rsidRPr="00FC6474">
          <w:rPr>
            <w:rStyle w:val="Hyperlink"/>
            <w:rFonts w:cstheme="minorHAnsi"/>
            <w:bCs/>
            <w:color w:val="auto"/>
            <w:sz w:val="24"/>
            <w:szCs w:val="24"/>
            <w:u w:val="none"/>
          </w:rPr>
          <w:t xml:space="preserve"> Democracy &amp; Higher Education</w:t>
        </w:r>
      </w:hyperlink>
      <w:r w:rsidR="0073383C" w:rsidRPr="00FC6474">
        <w:rPr>
          <w:rFonts w:cstheme="minorHAnsi"/>
          <w:bCs/>
          <w:sz w:val="24"/>
          <w:szCs w:val="24"/>
        </w:rPr>
        <w:t xml:space="preserve"> (IDHE) at Tufts University’s </w:t>
      </w:r>
      <w:hyperlink r:id="rId7" w:history="1">
        <w:proofErr w:type="spellStart"/>
        <w:r w:rsidR="0073383C" w:rsidRPr="00FC6474">
          <w:rPr>
            <w:rStyle w:val="Hyperlink"/>
            <w:rFonts w:cstheme="minorHAnsi"/>
            <w:bCs/>
            <w:color w:val="auto"/>
            <w:sz w:val="24"/>
            <w:szCs w:val="24"/>
            <w:u w:val="none"/>
          </w:rPr>
          <w:t>Tisch</w:t>
        </w:r>
        <w:proofErr w:type="spellEnd"/>
        <w:r w:rsidR="0073383C" w:rsidRPr="00FC6474">
          <w:rPr>
            <w:rStyle w:val="Hyperlink"/>
            <w:rFonts w:cstheme="minorHAnsi"/>
            <w:bCs/>
            <w:color w:val="auto"/>
            <w:sz w:val="24"/>
            <w:szCs w:val="24"/>
            <w:u w:val="none"/>
          </w:rPr>
          <w:t xml:space="preserve"> College of Civic Life</w:t>
        </w:r>
        <w:r w:rsidR="0073383C" w:rsidRPr="00FC6474">
          <w:rPr>
            <w:rStyle w:val="Hyperlink"/>
            <w:rFonts w:cstheme="minorHAnsi"/>
            <w:color w:val="auto"/>
            <w:sz w:val="24"/>
            <w:szCs w:val="24"/>
            <w:u w:val="none"/>
          </w:rPr>
          <w:t>.</w:t>
        </w:r>
      </w:hyperlink>
      <w:r w:rsidR="0073383C" w:rsidRPr="00FC6474">
        <w:rPr>
          <w:rFonts w:cstheme="minorHAnsi"/>
          <w:sz w:val="24"/>
          <w:szCs w:val="24"/>
        </w:rPr>
        <w:t xml:space="preserve"> The study shows that nationwide,</w:t>
      </w:r>
      <w:r w:rsidR="0073383C" w:rsidRPr="00FC6474">
        <w:rPr>
          <w:rFonts w:cstheme="minorHAnsi"/>
          <w:b/>
          <w:sz w:val="24"/>
          <w:szCs w:val="24"/>
        </w:rPr>
        <w:t xml:space="preserve"> </w:t>
      </w:r>
      <w:hyperlink r:id="rId8" w:history="1">
        <w:r w:rsidR="0073383C" w:rsidRPr="00FC6474">
          <w:rPr>
            <w:rStyle w:val="Hyperlink"/>
            <w:rFonts w:cstheme="minorHAnsi"/>
            <w:color w:val="auto"/>
            <w:sz w:val="24"/>
            <w:szCs w:val="24"/>
            <w:u w:val="none"/>
          </w:rPr>
          <w:t>the voting rates at participating college campuses doubled on average</w:t>
        </w:r>
      </w:hyperlink>
      <w:r w:rsidR="0073383C" w:rsidRPr="00FC6474">
        <w:rPr>
          <w:rFonts w:cstheme="minorHAnsi"/>
          <w:sz w:val="24"/>
          <w:szCs w:val="24"/>
        </w:rPr>
        <w:t xml:space="preserve"> compared to the previous 2014 midterm. In 2018, the Average Institutional Voting Rate (AIVR)</w:t>
      </w:r>
      <w:r w:rsidR="0073383C" w:rsidRPr="00FC6474" w:rsidDel="00642FBB">
        <w:rPr>
          <w:rFonts w:cstheme="minorHAnsi"/>
          <w:sz w:val="24"/>
          <w:szCs w:val="24"/>
        </w:rPr>
        <w:t xml:space="preserve"> </w:t>
      </w:r>
      <w:r w:rsidR="0073383C" w:rsidRPr="00FC6474">
        <w:rPr>
          <w:rFonts w:cstheme="minorHAnsi"/>
          <w:sz w:val="24"/>
          <w:szCs w:val="24"/>
        </w:rPr>
        <w:t xml:space="preserve">among campuses in the study was 39.1 percent, nearly 20 percentage points higher than 2014’s average turnout rate of 19.7 percent. </w:t>
      </w:r>
      <w:r w:rsidR="0073383C" w:rsidRPr="00FC6474">
        <w:rPr>
          <w:rFonts w:eastAsia="Times New Roman" w:cstheme="minorHAnsi"/>
          <w:sz w:val="24"/>
          <w:szCs w:val="24"/>
        </w:rPr>
        <w:t>Turnout increases were widespread, with virtually all campuses seeing an increase over 2014.</w:t>
      </w:r>
    </w:p>
    <w:p w:rsidR="0073383C" w:rsidRPr="00F96F6D" w:rsidRDefault="0073383C" w:rsidP="0073383C">
      <w:pPr>
        <w:spacing w:after="0" w:line="240" w:lineRule="auto"/>
        <w:rPr>
          <w:rFonts w:cstheme="minorHAnsi"/>
          <w:bCs/>
          <w:sz w:val="24"/>
          <w:szCs w:val="24"/>
        </w:rPr>
      </w:pPr>
    </w:p>
    <w:p w:rsidR="00D92C96" w:rsidRDefault="00550551" w:rsidP="00D92C96">
      <w:pPr>
        <w:spacing w:after="0" w:line="240" w:lineRule="auto"/>
        <w:rPr>
          <w:rFonts w:cstheme="minorHAnsi"/>
          <w:bCs/>
          <w:sz w:val="24"/>
          <w:szCs w:val="24"/>
        </w:rPr>
      </w:pPr>
      <w:r>
        <w:rPr>
          <w:rFonts w:cstheme="minorHAnsi"/>
          <w:bCs/>
          <w:sz w:val="24"/>
          <w:szCs w:val="24"/>
        </w:rPr>
        <w:t>The report</w:t>
      </w:r>
      <w:r w:rsidR="0073383C" w:rsidRPr="00123868">
        <w:rPr>
          <w:rFonts w:cstheme="minorHAnsi"/>
          <w:bCs/>
          <w:sz w:val="24"/>
          <w:szCs w:val="24"/>
        </w:rPr>
        <w:t xml:space="preserve"> </w:t>
      </w:r>
      <w:r w:rsidR="0073383C" w:rsidRPr="00123868">
        <w:rPr>
          <w:rFonts w:cstheme="minorHAnsi"/>
          <w:sz w:val="24"/>
          <w:szCs w:val="24"/>
        </w:rPr>
        <w:t>is based on the voting records of more than 10 million students at more than 1,000 colleges and universities in all 50 state</w:t>
      </w:r>
      <w:r w:rsidR="00D92C96">
        <w:rPr>
          <w:rFonts w:cstheme="minorHAnsi"/>
          <w:sz w:val="24"/>
          <w:szCs w:val="24"/>
        </w:rPr>
        <w:t xml:space="preserve">s and the District of Columbia. </w:t>
      </w:r>
      <w:bookmarkStart w:id="0" w:name="_GoBack"/>
      <w:bookmarkEnd w:id="0"/>
    </w:p>
    <w:p w:rsidR="0073383C" w:rsidRPr="00F96F6D" w:rsidRDefault="0073383C" w:rsidP="0073383C">
      <w:pPr>
        <w:spacing w:after="0" w:line="240" w:lineRule="auto"/>
        <w:rPr>
          <w:rFonts w:cstheme="minorHAnsi"/>
          <w:sz w:val="24"/>
          <w:szCs w:val="24"/>
        </w:rPr>
      </w:pPr>
    </w:p>
    <w:p w:rsidR="0073383C" w:rsidRPr="00F96F6D" w:rsidRDefault="0073383C" w:rsidP="0073383C">
      <w:pPr>
        <w:widowControl w:val="0"/>
        <w:autoSpaceDE w:val="0"/>
        <w:autoSpaceDN w:val="0"/>
        <w:adjustRightInd w:val="0"/>
        <w:spacing w:line="240" w:lineRule="auto"/>
        <w:jc w:val="center"/>
        <w:rPr>
          <w:rFonts w:cstheme="minorHAnsi"/>
          <w:sz w:val="24"/>
          <w:szCs w:val="24"/>
        </w:rPr>
      </w:pPr>
      <w:r w:rsidRPr="00F96F6D">
        <w:rPr>
          <w:rFonts w:cstheme="minorHAnsi"/>
          <w:sz w:val="24"/>
          <w:szCs w:val="24"/>
        </w:rPr>
        <w:lastRenderedPageBreak/>
        <w:t># # #</w:t>
      </w:r>
    </w:p>
    <w:p w:rsidR="0073383C" w:rsidRPr="004A5185" w:rsidRDefault="0073383C" w:rsidP="0073383C">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73383C" w:rsidRDefault="0073383C" w:rsidP="0073383C">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73383C" w:rsidRPr="0073383C" w:rsidRDefault="0073383C" w:rsidP="0073383C">
      <w:pPr>
        <w:spacing w:after="0" w:line="240" w:lineRule="auto"/>
        <w:rPr>
          <w:rFonts w:cstheme="minorHAnsi"/>
          <w:i/>
          <w:sz w:val="20"/>
          <w:szCs w:val="20"/>
        </w:rPr>
      </w:pPr>
      <w:r w:rsidRPr="0073383C">
        <w:rPr>
          <w:rFonts w:cstheme="minorHAnsi"/>
          <w:i/>
          <w:sz w:val="20"/>
          <w:szCs w:val="20"/>
        </w:rPr>
        <w:t xml:space="preserve">Part of Tufts University’s Jonathan M. </w:t>
      </w:r>
      <w:proofErr w:type="spellStart"/>
      <w:r w:rsidRPr="0073383C">
        <w:rPr>
          <w:rFonts w:cstheme="minorHAnsi"/>
          <w:i/>
          <w:sz w:val="20"/>
          <w:szCs w:val="20"/>
        </w:rPr>
        <w:t>Tisch</w:t>
      </w:r>
      <w:proofErr w:type="spellEnd"/>
      <w:r w:rsidRPr="0073383C">
        <w:rPr>
          <w:rFonts w:cstheme="minorHAnsi"/>
          <w:i/>
          <w:sz w:val="20"/>
          <w:szCs w:val="20"/>
        </w:rPr>
        <w:t xml:space="preserve"> College of Civic Life, the Institute for Democracy &amp; Higher Education (IDHE) is an applied research center focused on college and university student political learning and engagement in democracy. IDHE researchers study student voting, equity, campus conditions for student political learning, discourse, participation, and agency for underrepresented and marginalized students.  </w:t>
      </w:r>
    </w:p>
    <w:p w:rsidR="0073383C" w:rsidRPr="004A5185" w:rsidRDefault="0073383C" w:rsidP="0073383C">
      <w:pPr>
        <w:pStyle w:val="NormalWeb"/>
        <w:spacing w:before="300" w:beforeAutospacing="0" w:after="300" w:afterAutospacing="0" w:line="300" w:lineRule="atLeast"/>
        <w:textAlignment w:val="baseline"/>
        <w:rPr>
          <w:rFonts w:ascii="Calibri" w:hAnsi="Calibri" w:cs="Arial"/>
          <w:color w:val="2F2F2F"/>
          <w:sz w:val="20"/>
          <w:szCs w:val="20"/>
        </w:rPr>
      </w:pPr>
    </w:p>
    <w:p w:rsidR="0073383C" w:rsidRPr="00393AF6" w:rsidRDefault="0073383C" w:rsidP="0073383C">
      <w:pPr>
        <w:shd w:val="clear" w:color="auto" w:fill="FFFFFF"/>
        <w:spacing w:after="100" w:line="240" w:lineRule="auto"/>
      </w:pPr>
    </w:p>
    <w:p w:rsidR="0073383C" w:rsidRPr="00962576" w:rsidRDefault="0073383C" w:rsidP="0073383C">
      <w:pPr>
        <w:spacing w:after="0" w:line="240" w:lineRule="auto"/>
        <w:rPr>
          <w:rFonts w:cstheme="minorHAnsi"/>
          <w:sz w:val="20"/>
          <w:szCs w:val="20"/>
        </w:rPr>
      </w:pPr>
    </w:p>
    <w:p w:rsidR="000C71DC" w:rsidRDefault="000C71DC"/>
    <w:sectPr w:rsidR="000C7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3C"/>
    <w:rsid w:val="000C71DC"/>
    <w:rsid w:val="00550551"/>
    <w:rsid w:val="0073383C"/>
    <w:rsid w:val="007F06E1"/>
    <w:rsid w:val="00885EC5"/>
    <w:rsid w:val="008C5C6A"/>
    <w:rsid w:val="0093569A"/>
    <w:rsid w:val="00AA615A"/>
    <w:rsid w:val="00D92C96"/>
    <w:rsid w:val="00FC6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AB0C"/>
  <w15:chartTrackingRefBased/>
  <w15:docId w15:val="{FFAD1431-7F0A-496C-A41D-1C516938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8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383C"/>
    <w:rPr>
      <w:color w:val="0563C1" w:themeColor="hyperlink"/>
      <w:u w:val="single"/>
    </w:rPr>
  </w:style>
  <w:style w:type="paragraph" w:customStyle="1" w:styleId="p0">
    <w:name w:val="p0"/>
    <w:basedOn w:val="Normal"/>
    <w:rsid w:val="0073383C"/>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383C"/>
    <w:rPr>
      <w:i/>
      <w:iCs/>
    </w:rPr>
  </w:style>
  <w:style w:type="paragraph" w:styleId="NormalWeb">
    <w:name w:val="Normal (Web)"/>
    <w:basedOn w:val="Normal"/>
    <w:uiPriority w:val="99"/>
    <w:semiHidden/>
    <w:unhideWhenUsed/>
    <w:rsid w:val="007338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he.tufts.edu/2018data" TargetMode="External"/><Relationship Id="rId3" Type="http://schemas.openxmlformats.org/officeDocument/2006/relationships/webSettings" Target="webSettings.xml"/><Relationship Id="rId7" Type="http://schemas.openxmlformats.org/officeDocument/2006/relationships/hyperlink" Target="https://tischcollege.tuft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dhe.tufts.edu/"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2019-09-20T15:50:00Z</dcterms:created>
  <dcterms:modified xsi:type="dcterms:W3CDTF">2019-09-25T13:37:00Z</dcterms:modified>
</cp:coreProperties>
</file>