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34"/>
          <w:szCs w:val="34"/>
        </w:rPr>
      </w:pPr>
      <w:bookmarkStart w:colFirst="0" w:colLast="0" w:name="_w831qbx5me0a" w:id="0"/>
      <w:bookmarkEnd w:id="0"/>
      <w:r w:rsidDel="00000000" w:rsidR="00000000" w:rsidRPr="00000000">
        <w:rPr>
          <w:sz w:val="34"/>
          <w:szCs w:val="34"/>
          <w:rtl w:val="0"/>
        </w:rPr>
        <w:t xml:space="preserve">Guide to </w:t>
      </w:r>
      <w:r w:rsidDel="00000000" w:rsidR="00000000" w:rsidRPr="00000000">
        <w:rPr>
          <w:sz w:val="34"/>
          <w:szCs w:val="34"/>
          <w:rtl w:val="0"/>
        </w:rPr>
        <w:t xml:space="preserve">ADA</w:t>
      </w:r>
      <w:r w:rsidDel="00000000" w:rsidR="00000000" w:rsidRPr="00000000">
        <w:rPr>
          <w:sz w:val="34"/>
          <w:szCs w:val="34"/>
          <w:rtl w:val="0"/>
        </w:rPr>
        <w:t xml:space="preserve"> Accessibility for Course Materials</w:t>
      </w:r>
    </w:p>
    <w:p w:rsidR="00000000" w:rsidDel="00000000" w:rsidP="00000000" w:rsidRDefault="00000000" w:rsidRPr="00000000" w14:paraId="00000002">
      <w:pPr>
        <w:pStyle w:val="Subtitle"/>
        <w:jc w:val="center"/>
        <w:rPr>
          <w:b w:val="1"/>
          <w:bCs w:val="1"/>
        </w:rPr>
      </w:pPr>
      <w:bookmarkStart w:colFirst="0" w:colLast="0" w:name="_yhc8rkzsh6n" w:id="1"/>
      <w:bookmarkEnd w:id="1"/>
      <w:r w:rsidDel="00000000" w:rsidR="00000000" w:rsidRPr="00000000">
        <w:rPr>
          <w:rtl w:val="0"/>
        </w:rPr>
        <w:t xml:space="preserve">Instructional Design Center - Ramapo College</w:t>
      </w:r>
      <w:r w:rsidDel="00000000" w:rsidR="00000000" w:rsidRPr="00000000">
        <w:rPr>
          <w:rtl w:val="0"/>
        </w:rPr>
      </w:r>
    </w:p>
    <w:p w:rsidR="00000000" w:rsidDel="00000000" w:rsidP="00000000" w:rsidRDefault="00000000" w:rsidRPr="00000000" w14:paraId="00000003">
      <w:pPr>
        <w:pStyle w:val="Heading1"/>
        <w:rPr>
          <w:b w:val="1"/>
          <w:bCs w:val="1"/>
          <w:sz w:val="44"/>
          <w:szCs w:val="44"/>
        </w:rPr>
      </w:pPr>
      <w:bookmarkStart w:colFirst="0" w:colLast="0" w:name="_uy4rhjttoz9g" w:id="2"/>
      <w:bookmarkEnd w:id="2"/>
      <w:r w:rsidDel="00000000" w:rsidR="00000000" w:rsidRPr="00000000">
        <w:rPr>
          <w:rtl w:val="0"/>
        </w:rPr>
        <w:t xml:space="preserve">Background</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On April 24, 2026, new rules will go into effect regarding the accessibility of digital course materials, including Canvas, PDFs, Word and Google Docs, Powerpoints, videos, and any other electronic material distributed to students. It is crucial for every instructor to ensure that their materials, regardless of course modality, meet the new accessibility requirements.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Starting April 24, 2026, any new or updated digital content must meet the Department of Justice’s </w:t>
      </w:r>
      <w:hyperlink r:id="rId6">
        <w:r w:rsidDel="00000000" w:rsidR="00000000" w:rsidRPr="00000000">
          <w:rPr>
            <w:color w:val="1155cc"/>
            <w:u w:val="single"/>
            <w:rtl w:val="0"/>
          </w:rPr>
          <w:t xml:space="preserve">accessibility standards</w:t>
        </w:r>
      </w:hyperlink>
      <w:r w:rsidDel="00000000" w:rsidR="00000000" w:rsidRPr="00000000">
        <w:rPr>
          <w:rtl w:val="0"/>
        </w:rPr>
        <w:t xml:space="preserve"> under the ADA Title II rule. Over time, digital content created before that date must also be updated to meet these standards if the content is used in future courses (Summer 2026 and after). Faculty should prioritize fixing older content based on the content’s relevance, frequency of use, and whether the content supports essential academic activities (such as course instruction, assignments, and grading).</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To support this work, Ramapo College is currently developing a dedicated accessibility website that will serve as a central hub for guidance, tools, and resources to help students, faculty, and staff create and maintain accessible content. The purpose of this document is to provide Ramapo instructors with immediate guidance on ensuring their course materials are accessible and compliant with the new rules, while also pointing to campus resources available to support ongoing compliance.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For a full overview of the requirements, visit the </w:t>
      </w:r>
      <w:hyperlink r:id="rId7">
        <w:r w:rsidDel="00000000" w:rsidR="00000000" w:rsidRPr="00000000">
          <w:rPr>
            <w:rtl w:val="0"/>
          </w:rPr>
          <w:t xml:space="preserve">ADA’s official web accessibility rule page</w:t>
        </w:r>
      </w:hyperlink>
      <w:r w:rsidDel="00000000" w:rsidR="00000000" w:rsidRPr="00000000">
        <w:rPr>
          <w:rtl w:val="0"/>
        </w:rPr>
        <w:t xml:space="preserve"> on </w:t>
      </w:r>
      <w:hyperlink r:id="rId8">
        <w:r w:rsidDel="00000000" w:rsidR="00000000" w:rsidRPr="00000000">
          <w:rPr>
            <w:color w:val="1155cc"/>
            <w:u w:val="single"/>
            <w:rtl w:val="0"/>
          </w:rPr>
          <w:t xml:space="preserve">ADA.gov</w:t>
        </w:r>
      </w:hyperlink>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Here is an ADA compliant version of the </w:t>
      </w:r>
      <w:hyperlink r:id="rId9">
        <w:r w:rsidDel="00000000" w:rsidR="00000000" w:rsidRPr="00000000">
          <w:rPr>
            <w:color w:val="1155cc"/>
            <w:u w:val="single"/>
            <w:rtl w:val="0"/>
          </w:rPr>
          <w:t xml:space="preserve">ARC Syllabus Template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pStyle w:val="Heading1"/>
        <w:rPr/>
      </w:pPr>
      <w:bookmarkStart w:colFirst="0" w:colLast="0" w:name="_ub83tby1knbc" w:id="3"/>
      <w:bookmarkEnd w:id="3"/>
      <w:r w:rsidDel="00000000" w:rsidR="00000000" w:rsidRPr="00000000">
        <w:rPr>
          <w:rtl w:val="0"/>
        </w:rPr>
        <w:t xml:space="preserve">What Digital Content Is Covered?</w:t>
      </w:r>
    </w:p>
    <w:p w:rsidR="00000000" w:rsidDel="00000000" w:rsidP="00000000" w:rsidRDefault="00000000" w:rsidRPr="00000000" w14:paraId="0000000E">
      <w:pPr>
        <w:rPr/>
      </w:pPr>
      <w:r w:rsidDel="00000000" w:rsidR="00000000" w:rsidRPr="00000000">
        <w:rPr>
          <w:rtl w:val="0"/>
        </w:rPr>
        <w:t xml:space="preserve">Digital course materials may include: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Course materials (Canvas content, syllabi, readings, slides, videos)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Department or program webpages</w:t>
      </w: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PDFs, Word documents, PowerPoints, spreadsheets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Videos and audio (live or recorded)</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Online forms, surveys, and tools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Third-party platforms or software used for instruction or services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rPr>
          <w:sz w:val="32"/>
          <w:szCs w:val="32"/>
        </w:rPr>
      </w:pPr>
      <w:bookmarkStart w:colFirst="0" w:colLast="0" w:name="_xzueb7ljb0qh" w:id="4"/>
      <w:bookmarkEnd w:id="4"/>
      <w:r w:rsidDel="00000000" w:rsidR="00000000" w:rsidRPr="00000000">
        <w:rPr>
          <w:rtl w:val="0"/>
        </w:rPr>
        <w:t xml:space="preserve">Canvas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Canvas Accessibility Checker is the best path to accessibility for your Canvas pages, assignments, and any other applications of the Rich Text Editor. The Canvas Accessibility Checker does </w:t>
      </w:r>
      <w:r w:rsidDel="00000000" w:rsidR="00000000" w:rsidRPr="00000000">
        <w:rPr>
          <w:u w:val="single"/>
          <w:rtl w:val="0"/>
        </w:rPr>
        <w:t xml:space="preserve">not</w:t>
      </w:r>
      <w:r w:rsidDel="00000000" w:rsidR="00000000" w:rsidRPr="00000000">
        <w:rPr>
          <w:rtl w:val="0"/>
        </w:rPr>
        <w:t xml:space="preserve"> check content uploaded to Canvas (i.e., Word docs, Powerpoints, image files, videos, etc.).</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This </w:t>
      </w:r>
      <w:hyperlink r:id="rId10">
        <w:r w:rsidDel="00000000" w:rsidR="00000000" w:rsidRPr="00000000">
          <w:rPr>
            <w:color w:val="1155cc"/>
            <w:u w:val="single"/>
            <w:rtl w:val="0"/>
          </w:rPr>
          <w:t xml:space="preserve">tutorial from Canvas Community</w:t>
        </w:r>
      </w:hyperlink>
      <w:r w:rsidDel="00000000" w:rsidR="00000000" w:rsidRPr="00000000">
        <w:rPr>
          <w:rtl w:val="0"/>
        </w:rPr>
        <w:t xml:space="preserve"> covers how to use the Canvas Accessibility Checker.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w:t>
      </w:r>
      <w:hyperlink r:id="rId11">
        <w:r w:rsidDel="00000000" w:rsidR="00000000" w:rsidRPr="00000000">
          <w:rPr>
            <w:color w:val="1155cc"/>
            <w:u w:val="single"/>
            <w:rtl w:val="0"/>
          </w:rPr>
          <w:t xml:space="preserve">tutorial from Canvas Community</w:t>
        </w:r>
      </w:hyperlink>
      <w:r w:rsidDel="00000000" w:rsidR="00000000" w:rsidRPr="00000000">
        <w:rPr>
          <w:rtl w:val="0"/>
        </w:rPr>
        <w:t xml:space="preserve"> covers how to validate the links in your course to make sure they are active.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1"/>
        <w:rPr/>
      </w:pPr>
      <w:bookmarkStart w:colFirst="0" w:colLast="0" w:name="_695se9km0spo" w:id="5"/>
      <w:bookmarkEnd w:id="5"/>
      <w:r w:rsidDel="00000000" w:rsidR="00000000" w:rsidRPr="00000000">
        <w:rPr>
          <w:rtl w:val="0"/>
        </w:rPr>
        <w:t xml:space="preserve">Word and Google Docs</w:t>
      </w:r>
    </w:p>
    <w:p w:rsidR="00000000" w:rsidDel="00000000" w:rsidP="00000000" w:rsidRDefault="00000000" w:rsidRPr="00000000" w14:paraId="0000001F">
      <w:pPr>
        <w:rPr/>
      </w:pPr>
      <w:r w:rsidDel="00000000" w:rsidR="00000000" w:rsidRPr="00000000">
        <w:rPr>
          <w:rtl w:val="0"/>
        </w:rPr>
        <w:t xml:space="preserve">Word and Google Docs, including syllabi, must be formatted with </w:t>
      </w:r>
      <w:hyperlink r:id="rId12">
        <w:r w:rsidDel="00000000" w:rsidR="00000000" w:rsidRPr="00000000">
          <w:rPr>
            <w:color w:val="1155cc"/>
            <w:u w:val="single"/>
            <w:rtl w:val="0"/>
          </w:rPr>
          <w:t xml:space="preserve">headings</w:t>
        </w:r>
      </w:hyperlink>
      <w:r w:rsidDel="00000000" w:rsidR="00000000" w:rsidRPr="00000000">
        <w:rPr>
          <w:rtl w:val="0"/>
        </w:rPr>
        <w:t xml:space="preserve">, appropriate use of </w:t>
      </w:r>
      <w:hyperlink r:id="rId13">
        <w:r w:rsidDel="00000000" w:rsidR="00000000" w:rsidRPr="00000000">
          <w:rPr>
            <w:color w:val="1155cc"/>
            <w:u w:val="single"/>
            <w:rtl w:val="0"/>
          </w:rPr>
          <w:t xml:space="preserve">tables</w:t>
        </w:r>
      </w:hyperlink>
      <w:r w:rsidDel="00000000" w:rsidR="00000000" w:rsidRPr="00000000">
        <w:rPr>
          <w:rtl w:val="0"/>
        </w:rPr>
        <w:t xml:space="preserve">, </w:t>
      </w:r>
      <w:hyperlink r:id="rId14">
        <w:r w:rsidDel="00000000" w:rsidR="00000000" w:rsidRPr="00000000">
          <w:rPr>
            <w:color w:val="1155cc"/>
            <w:u w:val="single"/>
            <w:rtl w:val="0"/>
          </w:rPr>
          <w:t xml:space="preserve">descriptive link text</w:t>
        </w:r>
      </w:hyperlink>
      <w:r w:rsidDel="00000000" w:rsidR="00000000" w:rsidRPr="00000000">
        <w:rPr>
          <w:rtl w:val="0"/>
        </w:rPr>
        <w:t xml:space="preserve">, and more. </w:t>
      </w:r>
      <w:r w:rsidDel="00000000" w:rsidR="00000000" w:rsidRPr="00000000">
        <w:rPr>
          <w:rtl w:val="0"/>
        </w:rPr>
        <w:t xml:space="preserve">Built-in heading styles (Heading 1, Heading 2, etc.) allow screen readers to navigate logically, similar to how sighted readers may scan newspaper headlines.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Do not</w:t>
      </w:r>
      <w:r w:rsidDel="00000000" w:rsidR="00000000" w:rsidRPr="00000000">
        <w:rPr>
          <w:rtl w:val="0"/>
        </w:rPr>
        <w:t xml:space="preserve"> rely on text color alone to convey meaning, such as “Quizzes will take place on dates in </w:t>
      </w:r>
      <w:r w:rsidDel="00000000" w:rsidR="00000000" w:rsidRPr="00000000">
        <w:rPr>
          <w:color w:val="ff0000"/>
          <w:rtl w:val="0"/>
        </w:rPr>
        <w:t xml:space="preserve">red</w:t>
      </w:r>
      <w:r w:rsidDel="00000000" w:rsidR="00000000" w:rsidRPr="00000000">
        <w:rPr>
          <w:rtl w:val="0"/>
        </w:rPr>
        <w:t xml:space="preserve"> below.”</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This </w:t>
      </w:r>
      <w:hyperlink r:id="rId15">
        <w:r w:rsidDel="00000000" w:rsidR="00000000" w:rsidRPr="00000000">
          <w:rPr>
            <w:color w:val="1155cc"/>
            <w:u w:val="single"/>
            <w:rtl w:val="0"/>
          </w:rPr>
          <w:t xml:space="preserve">website from University of Washington</w:t>
        </w:r>
      </w:hyperlink>
      <w:r w:rsidDel="00000000" w:rsidR="00000000" w:rsidRPr="00000000">
        <w:rPr>
          <w:rtl w:val="0"/>
        </w:rPr>
        <w:t xml:space="preserve"> guides instructors step-by-step on how to make a syllabus and other docs accessible.</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This </w:t>
      </w:r>
      <w:hyperlink r:id="rId16">
        <w:r w:rsidDel="00000000" w:rsidR="00000000" w:rsidRPr="00000000">
          <w:rPr>
            <w:color w:val="1155cc"/>
            <w:u w:val="single"/>
            <w:rtl w:val="0"/>
          </w:rPr>
          <w:t xml:space="preserve">video series from TCNJ</w:t>
        </w:r>
      </w:hyperlink>
      <w:r w:rsidDel="00000000" w:rsidR="00000000" w:rsidRPr="00000000">
        <w:rPr>
          <w:rtl w:val="0"/>
        </w:rPr>
        <w:t xml:space="preserve"> reviews five quick tips for making a syllabus and other docs accessible.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Here is a reformatted, ADA-compliant version of the </w:t>
      </w:r>
      <w:hyperlink r:id="rId17">
        <w:r w:rsidDel="00000000" w:rsidR="00000000" w:rsidRPr="00000000">
          <w:rPr>
            <w:color w:val="1155cc"/>
            <w:u w:val="single"/>
            <w:rtl w:val="0"/>
          </w:rPr>
          <w:t xml:space="preserve">ARC Syllabus Template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8">
      <w:pPr>
        <w:rPr>
          <w:i w:val="1"/>
          <w:iCs w:val="1"/>
        </w:rPr>
      </w:pPr>
      <w:r w:rsidDel="00000000" w:rsidR="00000000" w:rsidRPr="00000000">
        <w:rPr>
          <w:rtl w:val="0"/>
        </w:rPr>
      </w:r>
    </w:p>
    <w:p w:rsidR="00000000" w:rsidDel="00000000" w:rsidP="00000000" w:rsidRDefault="00000000" w:rsidRPr="00000000" w14:paraId="00000029">
      <w:pPr>
        <w:pStyle w:val="Heading1"/>
        <w:rPr/>
      </w:pPr>
      <w:bookmarkStart w:colFirst="0" w:colLast="0" w:name="_vet21zv18h10" w:id="6"/>
      <w:bookmarkEnd w:id="6"/>
      <w:r w:rsidDel="00000000" w:rsidR="00000000" w:rsidRPr="00000000">
        <w:rPr>
          <w:rtl w:val="0"/>
        </w:rPr>
        <w:t xml:space="preserve">PDFs</w:t>
      </w:r>
    </w:p>
    <w:p w:rsidR="00000000" w:rsidDel="00000000" w:rsidP="00000000" w:rsidRDefault="00000000" w:rsidRPr="00000000" w14:paraId="0000002A">
      <w:pPr>
        <w:ind w:left="0" w:firstLine="0"/>
        <w:rPr/>
      </w:pPr>
      <w:r w:rsidDel="00000000" w:rsidR="00000000" w:rsidRPr="00000000">
        <w:rPr>
          <w:rtl w:val="0"/>
        </w:rPr>
        <w:t xml:space="preserve">PDFs are frequently inaccessible and are very difficult to remediate. Please avoid uploading PDFs where an alternate format (i.e., web page, Canvas page, or Word Document) will work.</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If you decide to use a PDF document, this </w:t>
      </w:r>
      <w:hyperlink r:id="rId18">
        <w:r w:rsidDel="00000000" w:rsidR="00000000" w:rsidRPr="00000000">
          <w:rPr>
            <w:color w:val="1155cc"/>
            <w:u w:val="single"/>
            <w:rtl w:val="0"/>
          </w:rPr>
          <w:t xml:space="preserve">resource on Web Pages &amp; PDFs</w:t>
        </w:r>
      </w:hyperlink>
      <w:r w:rsidDel="00000000" w:rsidR="00000000" w:rsidRPr="00000000">
        <w:rPr>
          <w:rtl w:val="0"/>
        </w:rPr>
        <w:t xml:space="preserve"> includes information on how to create an accessible PDF.</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Do not use scanned images of text saved to a PDF unless you run them through OCR (optical</w:t>
      </w:r>
    </w:p>
    <w:p w:rsidR="00000000" w:rsidDel="00000000" w:rsidP="00000000" w:rsidRDefault="00000000" w:rsidRPr="00000000" w14:paraId="0000002F">
      <w:pPr>
        <w:rPr/>
      </w:pPr>
      <w:r w:rsidDel="00000000" w:rsidR="00000000" w:rsidRPr="00000000">
        <w:rPr>
          <w:rtl w:val="0"/>
        </w:rPr>
        <w:t xml:space="preserve">character recognition). Scanned PDFs are essentially photographs of text. They may look readable on a screen, but they are not accessible to screen readers and other assistive technologies.</w:t>
      </w:r>
    </w:p>
    <w:p w:rsidR="00000000" w:rsidDel="00000000" w:rsidP="00000000" w:rsidRDefault="00000000" w:rsidRPr="00000000" w14:paraId="00000030">
      <w:pPr>
        <w:rPr/>
      </w:pPr>
      <w:r w:rsidDel="00000000" w:rsidR="00000000" w:rsidRPr="00000000">
        <w:rPr>
          <w:rtl w:val="0"/>
        </w:rPr>
        <w:t xml:space="preserve">Note: You can use an AI engine like </w:t>
      </w:r>
      <w:hyperlink r:id="rId19">
        <w:r w:rsidDel="00000000" w:rsidR="00000000" w:rsidRPr="00000000">
          <w:rPr>
            <w:color w:val="1155cc"/>
            <w:u w:val="single"/>
            <w:rtl w:val="0"/>
          </w:rPr>
          <w:t xml:space="preserve">Gemini</w:t>
        </w:r>
      </w:hyperlink>
      <w:r w:rsidDel="00000000" w:rsidR="00000000" w:rsidRPr="00000000">
        <w:rPr>
          <w:rtl w:val="0"/>
        </w:rPr>
        <w:t xml:space="preserve"> to transcribe a scanned PDF of an article, handwritten text, etc. into ADA accessible text.</w:t>
      </w:r>
      <w:r w:rsidDel="00000000" w:rsidR="00000000" w:rsidRPr="00000000">
        <w:rPr>
          <w:rtl w:val="0"/>
        </w:rPr>
      </w:r>
    </w:p>
    <w:p w:rsidR="00000000" w:rsidDel="00000000" w:rsidP="00000000" w:rsidRDefault="00000000" w:rsidRPr="00000000" w14:paraId="00000031">
      <w:pPr>
        <w:pStyle w:val="Heading1"/>
        <w:rPr/>
      </w:pPr>
      <w:bookmarkStart w:colFirst="0" w:colLast="0" w:name="_obuhl5ti96gp" w:id="7"/>
      <w:bookmarkEnd w:id="7"/>
      <w:r w:rsidDel="00000000" w:rsidR="00000000" w:rsidRPr="00000000">
        <w:rPr>
          <w:rtl w:val="0"/>
        </w:rPr>
        <w:t xml:space="preserve">Powerpoint and Google Slides</w:t>
      </w:r>
    </w:p>
    <w:p w:rsidR="00000000" w:rsidDel="00000000" w:rsidP="00000000" w:rsidRDefault="00000000" w:rsidRPr="00000000" w14:paraId="00000032">
      <w:pPr>
        <w:rPr/>
      </w:pPr>
      <w:r w:rsidDel="00000000" w:rsidR="00000000" w:rsidRPr="00000000">
        <w:rPr>
          <w:rtl w:val="0"/>
        </w:rPr>
        <w:t xml:space="preserve">Any digital presentation, whether delivered live in class or posted online, must adhere to specific guidelines related to color contrast, text formatting, image alt text, and more.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This </w:t>
      </w:r>
      <w:hyperlink r:id="rId20">
        <w:r w:rsidDel="00000000" w:rsidR="00000000" w:rsidRPr="00000000">
          <w:rPr>
            <w:color w:val="1155cc"/>
            <w:u w:val="single"/>
            <w:rtl w:val="0"/>
          </w:rPr>
          <w:t xml:space="preserve">website from University of Colorado Boulder</w:t>
        </w:r>
      </w:hyperlink>
      <w:r w:rsidDel="00000000" w:rsidR="00000000" w:rsidRPr="00000000">
        <w:rPr>
          <w:rtl w:val="0"/>
        </w:rPr>
        <w:t xml:space="preserve"> covers the various ways that instructors should format their Powerpoint presentations for accessibility.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This </w:t>
      </w:r>
      <w:hyperlink r:id="rId21">
        <w:r w:rsidDel="00000000" w:rsidR="00000000" w:rsidRPr="00000000">
          <w:rPr>
            <w:color w:val="1155cc"/>
            <w:u w:val="single"/>
            <w:rtl w:val="0"/>
          </w:rPr>
          <w:t xml:space="preserve">guide from Microsoft</w:t>
        </w:r>
      </w:hyperlink>
      <w:r w:rsidDel="00000000" w:rsidR="00000000" w:rsidRPr="00000000">
        <w:rPr>
          <w:rtl w:val="0"/>
        </w:rPr>
        <w:t xml:space="preserve"> goes into detail about how to format a Powerpoint presentation to meet the accessibility requirements.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1"/>
        <w:rPr/>
      </w:pPr>
      <w:bookmarkStart w:colFirst="0" w:colLast="0" w:name="_suz205oseud0" w:id="8"/>
      <w:bookmarkEnd w:id="8"/>
      <w:r w:rsidDel="00000000" w:rsidR="00000000" w:rsidRPr="00000000">
        <w:rPr>
          <w:rtl w:val="0"/>
        </w:rPr>
        <w:t xml:space="preserve">Videos</w:t>
      </w:r>
    </w:p>
    <w:p w:rsidR="00000000" w:rsidDel="00000000" w:rsidP="00000000" w:rsidRDefault="00000000" w:rsidRPr="00000000" w14:paraId="00000039">
      <w:pPr>
        <w:rPr/>
      </w:pPr>
      <w:r w:rsidDel="00000000" w:rsidR="00000000" w:rsidRPr="00000000">
        <w:rPr>
          <w:rtl w:val="0"/>
        </w:rPr>
        <w:t xml:space="preserve">Video content must include accurate captions and should also be accompanied by a downloadable transcript. Instructors are able to auto-generate and edit captions for videos in Panopto. Here is a </w:t>
      </w:r>
      <w:hyperlink r:id="rId22">
        <w:r w:rsidDel="00000000" w:rsidR="00000000" w:rsidRPr="00000000">
          <w:rPr>
            <w:color w:val="1155cc"/>
            <w:u w:val="single"/>
            <w:rtl w:val="0"/>
          </w:rPr>
          <w:t xml:space="preserve">tutorial from Panopto</w:t>
        </w:r>
      </w:hyperlink>
      <w:r w:rsidDel="00000000" w:rsidR="00000000" w:rsidRPr="00000000">
        <w:rPr>
          <w:rtl w:val="0"/>
        </w:rPr>
        <w:t xml:space="preserve"> on creating and editing auto-captions, followed by another </w:t>
      </w:r>
      <w:hyperlink r:id="rId23">
        <w:r w:rsidDel="00000000" w:rsidR="00000000" w:rsidRPr="00000000">
          <w:rPr>
            <w:color w:val="1155cc"/>
            <w:u w:val="single"/>
            <w:rtl w:val="0"/>
          </w:rPr>
          <w:t xml:space="preserve">tutorial from Panopto</w:t>
        </w:r>
      </w:hyperlink>
      <w:r w:rsidDel="00000000" w:rsidR="00000000" w:rsidRPr="00000000">
        <w:rPr>
          <w:rtl w:val="0"/>
        </w:rPr>
        <w:t xml:space="preserve"> on downloading the captions as a transcript.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Videos from YouTube usually include captions and the ability to download a transcript. However, if the captions or transcript are inaccurate, the video should not be sourced directly from YouTube. Rather, upload the video to Panopto and adjust the captions as necessary. Here is a </w:t>
      </w:r>
      <w:hyperlink r:id="rId24">
        <w:r w:rsidDel="00000000" w:rsidR="00000000" w:rsidRPr="00000000">
          <w:rPr>
            <w:color w:val="1155cc"/>
            <w:u w:val="single"/>
            <w:rtl w:val="0"/>
          </w:rPr>
          <w:t xml:space="preserve">tutorial from Panopto</w:t>
        </w:r>
      </w:hyperlink>
      <w:r w:rsidDel="00000000" w:rsidR="00000000" w:rsidRPr="00000000">
        <w:rPr>
          <w:rtl w:val="0"/>
        </w:rPr>
        <w:t xml:space="preserve"> on how to embed a YouTube video into a Panopto video.</w:t>
      </w:r>
    </w:p>
    <w:p w:rsidR="00000000" w:rsidDel="00000000" w:rsidP="00000000" w:rsidRDefault="00000000" w:rsidRPr="00000000" w14:paraId="0000003C">
      <w:pPr>
        <w:rPr>
          <w:i w:val="1"/>
          <w:iCs w:val="1"/>
        </w:rPr>
      </w:pPr>
      <w:r w:rsidDel="00000000" w:rsidR="00000000" w:rsidRPr="00000000">
        <w:rPr>
          <w:rtl w:val="0"/>
        </w:rPr>
      </w:r>
    </w:p>
    <w:p w:rsidR="00000000" w:rsidDel="00000000" w:rsidP="00000000" w:rsidRDefault="00000000" w:rsidRPr="00000000" w14:paraId="0000003D">
      <w:pPr>
        <w:pStyle w:val="Heading1"/>
        <w:rPr/>
      </w:pPr>
      <w:bookmarkStart w:colFirst="0" w:colLast="0" w:name="_1fm7325mkxb6" w:id="9"/>
      <w:bookmarkEnd w:id="9"/>
      <w:r w:rsidDel="00000000" w:rsidR="00000000" w:rsidRPr="00000000">
        <w:rPr>
          <w:rtl w:val="0"/>
        </w:rPr>
        <w:t xml:space="preserve">Images</w:t>
      </w:r>
    </w:p>
    <w:p w:rsidR="00000000" w:rsidDel="00000000" w:rsidP="00000000" w:rsidRDefault="00000000" w:rsidRPr="00000000" w14:paraId="0000003E">
      <w:pPr>
        <w:rPr/>
      </w:pPr>
      <w:r w:rsidDel="00000000" w:rsidR="00000000" w:rsidRPr="00000000">
        <w:rPr>
          <w:rtl w:val="0"/>
        </w:rPr>
        <w:t xml:space="preserve">All images embedded into Canvas, Word, Powerpoint, or any other platform should be accompanied by </w:t>
      </w:r>
      <w:hyperlink r:id="rId25">
        <w:r w:rsidDel="00000000" w:rsidR="00000000" w:rsidRPr="00000000">
          <w:rPr>
            <w:color w:val="1155cc"/>
            <w:u w:val="single"/>
            <w:rtl w:val="0"/>
          </w:rPr>
          <w:t xml:space="preserve">alt text</w:t>
        </w:r>
      </w:hyperlink>
      <w:r w:rsidDel="00000000" w:rsidR="00000000" w:rsidRPr="00000000">
        <w:rPr>
          <w:rtl w:val="0"/>
        </w:rPr>
        <w:t xml:space="preserve"> to briefly describe the image for the purpose of a screen reader. For complex visuals, include longer descriptions in the body of the text.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This </w:t>
      </w:r>
      <w:hyperlink r:id="rId26">
        <w:r w:rsidDel="00000000" w:rsidR="00000000" w:rsidRPr="00000000">
          <w:rPr>
            <w:color w:val="1155cc"/>
            <w:u w:val="single"/>
            <w:rtl w:val="0"/>
          </w:rPr>
          <w:t xml:space="preserve">website from Yale</w:t>
        </w:r>
      </w:hyperlink>
      <w:r w:rsidDel="00000000" w:rsidR="00000000" w:rsidRPr="00000000">
        <w:rPr>
          <w:rtl w:val="0"/>
        </w:rPr>
        <w:t xml:space="preserve"> covers best practices for creating alt text for images.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1"/>
        <w:rPr/>
      </w:pPr>
      <w:bookmarkStart w:colFirst="0" w:colLast="0" w:name="_5dsh6jh7rylt" w:id="10"/>
      <w:bookmarkEnd w:id="10"/>
      <w:r w:rsidDel="00000000" w:rsidR="00000000" w:rsidRPr="00000000">
        <w:rPr>
          <w:rtl w:val="0"/>
        </w:rPr>
        <w:t xml:space="preserve">Checklists for Digital Course </w:t>
      </w:r>
      <w:r w:rsidDel="00000000" w:rsidR="00000000" w:rsidRPr="00000000">
        <w:rPr>
          <w:rtl w:val="0"/>
        </w:rPr>
        <w:t xml:space="preserve">Materials</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Here is a good </w:t>
      </w:r>
      <w:hyperlink r:id="rId27">
        <w:r w:rsidDel="00000000" w:rsidR="00000000" w:rsidRPr="00000000">
          <w:rPr>
            <w:color w:val="1155cc"/>
            <w:u w:val="single"/>
            <w:rtl w:val="0"/>
          </w:rPr>
          <w:t xml:space="preserve">checklist from TCNJ</w:t>
        </w:r>
      </w:hyperlink>
      <w:r w:rsidDel="00000000" w:rsidR="00000000" w:rsidRPr="00000000">
        <w:rPr>
          <w:rtl w:val="0"/>
        </w:rPr>
        <w:t xml:space="preserve"> (PDF) for instructors to ensure that their digital course materials are accessible.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Here is the </w:t>
      </w:r>
      <w:hyperlink r:id="rId28">
        <w:r w:rsidDel="00000000" w:rsidR="00000000" w:rsidRPr="00000000">
          <w:rPr>
            <w:color w:val="1155cc"/>
            <w:u w:val="single"/>
            <w:rtl w:val="0"/>
          </w:rPr>
          <w:t xml:space="preserve">Canvas Course Accessibility Checklist</w:t>
        </w:r>
      </w:hyperlink>
      <w:r w:rsidDel="00000000" w:rsidR="00000000" w:rsidRPr="00000000">
        <w:rPr>
          <w:rtl w:val="0"/>
        </w:rPr>
        <w:t xml:space="preserve">.</w:t>
      </w:r>
    </w:p>
    <w:p w:rsidR="00000000" w:rsidDel="00000000" w:rsidP="00000000" w:rsidRDefault="00000000" w:rsidRPr="00000000" w14:paraId="00000046">
      <w:pPr>
        <w:pStyle w:val="Heading1"/>
        <w:rPr/>
      </w:pPr>
      <w:bookmarkStart w:colFirst="0" w:colLast="0" w:name="_j95qet3xpot9" w:id="11"/>
      <w:bookmarkEnd w:id="11"/>
      <w:r w:rsidDel="00000000" w:rsidR="00000000" w:rsidRPr="00000000">
        <w:rPr>
          <w:rtl w:val="0"/>
        </w:rPr>
        <w:t xml:space="preserve">Training and Support </w:t>
      </w:r>
    </w:p>
    <w:p w:rsidR="00000000" w:rsidDel="00000000" w:rsidP="00000000" w:rsidRDefault="00000000" w:rsidRPr="00000000" w14:paraId="00000047">
      <w:pPr>
        <w:rPr/>
      </w:pPr>
      <w:r w:rsidDel="00000000" w:rsidR="00000000" w:rsidRPr="00000000">
        <w:rPr>
          <w:rtl w:val="0"/>
        </w:rPr>
        <w:t xml:space="preserve">For </w:t>
      </w:r>
      <w:r w:rsidDel="00000000" w:rsidR="00000000" w:rsidRPr="00000000">
        <w:rPr>
          <w:rtl w:val="0"/>
        </w:rPr>
        <w:t xml:space="preserve">support</w:t>
      </w:r>
      <w:r w:rsidDel="00000000" w:rsidR="00000000" w:rsidRPr="00000000">
        <w:rPr>
          <w:rtl w:val="0"/>
        </w:rPr>
        <w:t xml:space="preserve"> with accessible digital content creation, please contact: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hyperlink r:id="rId29">
        <w:r w:rsidDel="00000000" w:rsidR="00000000" w:rsidRPr="00000000">
          <w:rPr>
            <w:color w:val="1155cc"/>
            <w:u w:val="single"/>
            <w:rtl w:val="0"/>
          </w:rPr>
          <w:t xml:space="preserve">Instructional Design Center</w:t>
        </w:r>
      </w:hyperlink>
      <w:r w:rsidDel="00000000" w:rsidR="00000000" w:rsidRPr="00000000">
        <w:rPr>
          <w:rtl w:val="0"/>
        </w:rPr>
        <w:t xml:space="preserve"> (course materials or Canvas assistance)</w:t>
      </w:r>
    </w:p>
    <w:p w:rsidR="00000000" w:rsidDel="00000000" w:rsidP="00000000" w:rsidRDefault="00000000" w:rsidRPr="00000000" w14:paraId="0000004A">
      <w:pPr>
        <w:rPr/>
      </w:pPr>
      <w:hyperlink r:id="rId30">
        <w:r w:rsidDel="00000000" w:rsidR="00000000" w:rsidRPr="00000000">
          <w:rPr>
            <w:color w:val="1155cc"/>
            <w:u w:val="single"/>
            <w:rtl w:val="0"/>
          </w:rPr>
          <w:t xml:space="preserve">Office of Specialized Services</w:t>
        </w:r>
      </w:hyperlink>
      <w:r w:rsidDel="00000000" w:rsidR="00000000" w:rsidRPr="00000000">
        <w:rPr>
          <w:rtl w:val="0"/>
        </w:rPr>
        <w:t xml:space="preserve"> (accessibility questions or accommodation requests)</w:t>
      </w:r>
    </w:p>
    <w:p w:rsidR="00000000" w:rsidDel="00000000" w:rsidP="00000000" w:rsidRDefault="00000000" w:rsidRPr="00000000" w14:paraId="0000004B">
      <w:pPr>
        <w:rPr/>
      </w:pPr>
      <w:hyperlink r:id="rId31">
        <w:r w:rsidDel="00000000" w:rsidR="00000000" w:rsidRPr="00000000">
          <w:rPr>
            <w:color w:val="1155cc"/>
            <w:u w:val="single"/>
            <w:rtl w:val="0"/>
          </w:rPr>
          <w:t xml:space="preserve">ITS Helpdesk</w:t>
        </w:r>
      </w:hyperlink>
      <w:r w:rsidDel="00000000" w:rsidR="00000000" w:rsidRPr="00000000">
        <w:rPr>
          <w:rtl w:val="0"/>
        </w:rPr>
        <w:t xml:space="preserve"> (software access, assistive technology, procurement)</w:t>
      </w:r>
    </w:p>
    <w:p w:rsidR="00000000" w:rsidDel="00000000" w:rsidP="00000000" w:rsidRDefault="00000000" w:rsidRPr="00000000" w14:paraId="0000004C">
      <w:pPr>
        <w:rPr/>
      </w:pPr>
      <w:hyperlink r:id="rId32">
        <w:r w:rsidDel="00000000" w:rsidR="00000000" w:rsidRPr="00000000">
          <w:rPr>
            <w:color w:val="1155cc"/>
            <w:u w:val="single"/>
            <w:rtl w:val="0"/>
          </w:rPr>
          <w:t xml:space="preserve">Web Team</w:t>
        </w:r>
      </w:hyperlink>
      <w:r w:rsidDel="00000000" w:rsidR="00000000" w:rsidRPr="00000000">
        <w:rPr>
          <w:rtl w:val="0"/>
        </w:rPr>
        <w:t xml:space="preserve"> (website content, report issues, feature requests)</w:t>
      </w:r>
    </w:p>
    <w:p w:rsidR="00000000" w:rsidDel="00000000" w:rsidP="00000000" w:rsidRDefault="00000000" w:rsidRPr="00000000" w14:paraId="0000004D">
      <w:pPr>
        <w:rPr/>
      </w:pPr>
      <w:r w:rsidDel="00000000" w:rsidR="00000000" w:rsidRPr="00000000">
        <w:rPr>
          <w:rtl w:val="0"/>
        </w:rPr>
      </w:r>
    </w:p>
    <w:sectPr>
      <w:headerReference r:id="rId33" w:type="default"/>
      <w:footerReference r:id="rId3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bCs w:val="1"/>
      <w:sz w:val="28"/>
      <w:szCs w:val="28"/>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olorado.edu/digital-accessibility/resources/understanding-powerpoint-accessibility" TargetMode="External"/><Relationship Id="rId22" Type="http://schemas.openxmlformats.org/officeDocument/2006/relationships/hyperlink" Target="https://support.panopto.com/s/article/ASR-Generated-Captions" TargetMode="External"/><Relationship Id="rId21" Type="http://schemas.openxmlformats.org/officeDocument/2006/relationships/hyperlink" Target="https://support.microsoft.com/en-us/office/make-your-powerpoint-presentations-accessible-to-people-with-disabilities-6f7772b2-2f33-4bd2-8ca7-dae3b2b3ef25" TargetMode="External"/><Relationship Id="rId24" Type="http://schemas.openxmlformats.org/officeDocument/2006/relationships/hyperlink" Target="https://support.panopto.com/s/article/Embed-a-YouTube-Video-into-a-Panopto-Session" TargetMode="External"/><Relationship Id="rId23" Type="http://schemas.openxmlformats.org/officeDocument/2006/relationships/hyperlink" Target="https://support.panopto.com/s/article/How-to-Download-Cap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eI_iqNAX0ub7af0Lw6Hcnz9uCOaWbn8W/edit?usp=sharing&amp;ouid=105105795917081078734&amp;rtpof=true&amp;sd=true" TargetMode="External"/><Relationship Id="rId26" Type="http://schemas.openxmlformats.org/officeDocument/2006/relationships/hyperlink" Target="https://usability.yale.edu/web-accessibility/articles/images" TargetMode="External"/><Relationship Id="rId25" Type="http://schemas.openxmlformats.org/officeDocument/2006/relationships/hyperlink" Target="https://uctechnews.ucop.edu/no-more-click-here-why-descriptive-link-text-is-important/" TargetMode="External"/><Relationship Id="rId28" Type="http://schemas.openxmlformats.org/officeDocument/2006/relationships/hyperlink" Target="https://www.google.com/url?q=https://docs.google.com/document/d/1xUraZ1PFeLZTcXyuzQzaQKuywcHQtsmJZeqApL7SrkA/template/preview&amp;sa=D&amp;source=docs&amp;ust=1769580398314955&amp;usg=AOvVaw2Tckl3Og5Dt1R5AypqudX_" TargetMode="External"/><Relationship Id="rId27" Type="http://schemas.openxmlformats.org/officeDocument/2006/relationships/hyperlink" Target="https://drive.google.com/file/d/1ANETTqIDbp7LuhMmuhzW7H1dRgVUoC9P/view" TargetMode="External"/><Relationship Id="rId5" Type="http://schemas.openxmlformats.org/officeDocument/2006/relationships/styles" Target="styles.xml"/><Relationship Id="rId6" Type="http://schemas.openxmlformats.org/officeDocument/2006/relationships/hyperlink" Target="https://www.ada.gov/resources/2024-03-08-web-rule/" TargetMode="External"/><Relationship Id="rId29" Type="http://schemas.openxmlformats.org/officeDocument/2006/relationships/hyperlink" Target="https://www.ramapo.edu/idc/" TargetMode="External"/><Relationship Id="rId7" Type="http://schemas.openxmlformats.org/officeDocument/2006/relationships/hyperlink" Target="https://www.ada.gov/resources/2024-03-08-web-rule/" TargetMode="External"/><Relationship Id="rId8" Type="http://schemas.openxmlformats.org/officeDocument/2006/relationships/hyperlink" Target="http://ada.gov" TargetMode="External"/><Relationship Id="rId31" Type="http://schemas.openxmlformats.org/officeDocument/2006/relationships/hyperlink" Target="https://www.ramapo.edu/its/help-desk/" TargetMode="External"/><Relationship Id="rId30" Type="http://schemas.openxmlformats.org/officeDocument/2006/relationships/hyperlink" Target="https://www.ramapo.edu/oss/" TargetMode="External"/><Relationship Id="rId11" Type="http://schemas.openxmlformats.org/officeDocument/2006/relationships/hyperlink" Target="https://community.instructure.com/en/kb/articles/661141-how-do-i-validate-links-in-a-course" TargetMode="External"/><Relationship Id="rId33" Type="http://schemas.openxmlformats.org/officeDocument/2006/relationships/header" Target="header1.xml"/><Relationship Id="rId10" Type="http://schemas.openxmlformats.org/officeDocument/2006/relationships/hyperlink" Target="https://community.instructure.com/en/kb/articles/662936-how-do-i-use-the-accessibility-checker-in-the-rich-content-editor" TargetMode="External"/><Relationship Id="rId32" Type="http://schemas.openxmlformats.org/officeDocument/2006/relationships/hyperlink" Target="https://www.ramapo.edu/digital-accessibility/web-feedback-support/" TargetMode="External"/><Relationship Id="rId13" Type="http://schemas.openxmlformats.org/officeDocument/2006/relationships/hyperlink" Target="https://www.w3.org/WAI/tutorials/tables/" TargetMode="External"/><Relationship Id="rId12" Type="http://schemas.openxmlformats.org/officeDocument/2006/relationships/hyperlink" Target="https://accessibility.umn.edu/getting-started/learn-7-core-accessibility-skills/headings" TargetMode="External"/><Relationship Id="rId34" Type="http://schemas.openxmlformats.org/officeDocument/2006/relationships/footer" Target="footer1.xml"/><Relationship Id="rId15" Type="http://schemas.openxmlformats.org/officeDocument/2006/relationships/hyperlink" Target="https://teaching.washington.edu/inclusive-accessible/making-course-materials-accessible/syllabus/" TargetMode="External"/><Relationship Id="rId14" Type="http://schemas.openxmlformats.org/officeDocument/2006/relationships/hyperlink" Target="https://uctechnews.ucop.edu/no-more-click-here-why-descriptive-link-text-is-important/" TargetMode="External"/><Relationship Id="rId17" Type="http://schemas.openxmlformats.org/officeDocument/2006/relationships/hyperlink" Target="https://docs.google.com/document/d/1NrYyU9VKS4kpkJPqd3hFrUtKNk-VAi7v/edit?usp=sharing&amp;ouid=100931495417266535022&amp;rtpof=true&amp;sd=true" TargetMode="External"/><Relationship Id="rId16" Type="http://schemas.openxmlformats.org/officeDocument/2006/relationships/hyperlink" Target="https://cetl.tcnj.edu/accessibility-resources/" TargetMode="External"/><Relationship Id="rId19" Type="http://schemas.openxmlformats.org/officeDocument/2006/relationships/hyperlink" Target="https://gemini.google.com/" TargetMode="External"/><Relationship Id="rId18" Type="http://schemas.openxmlformats.org/officeDocument/2006/relationships/hyperlink" Target="https://helpx.adobe.com/indesign/using/creating-accessible-pdfs.html#:~:text=Each%20InDesign%20frame%20and%20object,using%20the%20XML%20structure%20p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