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bookmarkStart w:name="_gjdgxs" w:id="0"/>
      <w:bookmarkEnd w:id="0"/>
      <w:r>
        <w:drawing xmlns:a="http://schemas.openxmlformats.org/drawingml/2006/main">
          <wp:anchor distT="0" distB="0" distL="0" distR="0" simplePos="0" relativeHeight="251659264" behindDoc="0" locked="0" layoutInCell="1" allowOverlap="1">
            <wp:simplePos x="0" y="0"/>
            <wp:positionH relativeFrom="column">
              <wp:posOffset>2</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pPr>
    </w:p>
    <w:p>
      <w:pPr>
        <w:pStyle w:val="Body"/>
        <w:rPr>
          <w:sz w:val="28"/>
          <w:szCs w:val="28"/>
        </w:rPr>
      </w:pPr>
    </w:p>
    <w:p>
      <w:pPr>
        <w:pStyle w:val="Body"/>
        <w:rPr>
          <w:sz w:val="28"/>
          <w:szCs w:val="28"/>
        </w:rPr>
      </w:pPr>
      <w:r>
        <w:rPr>
          <w:b w:val="1"/>
          <w:bCs w:val="1"/>
          <w:sz w:val="28"/>
          <w:szCs w:val="28"/>
        </w:rPr>
        <w:br w:type="textWrapping"/>
      </w:r>
      <w:r>
        <w:rPr>
          <w:b w:val="1"/>
          <w:bCs w:val="1"/>
          <w:sz w:val="28"/>
          <w:szCs w:val="28"/>
          <w:rtl w:val="0"/>
          <w:lang w:val="en-US"/>
        </w:rPr>
        <w:t>Environmental Science</w:t>
      </w:r>
    </w:p>
    <w:p>
      <w:pPr>
        <w:pStyle w:val="Body"/>
        <w:rPr>
          <w:sz w:val="18"/>
          <w:szCs w:val="18"/>
        </w:rPr>
      </w:pPr>
      <w:r>
        <w:rPr>
          <w:rtl w:val="0"/>
          <w:lang w:val="en-US"/>
        </w:rPr>
        <w:t>Recommended Four-Year Plan (Fall 2023)</w:t>
      </w:r>
      <w:r>
        <w:br w:type="textWrapping"/>
      </w:r>
    </w:p>
    <w:p>
      <w:pPr>
        <w:pStyle w:val="Body"/>
        <w:rPr>
          <w:sz w:val="20"/>
          <w:szCs w:val="20"/>
        </w:rPr>
      </w:pPr>
      <w:r>
        <w:rPr>
          <w:sz w:val="20"/>
          <w:szCs w:val="20"/>
          <w:rtl w:val="0"/>
          <w:lang w:val="en-US"/>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pPr>
        <w:pStyle w:val="Body"/>
        <w:rPr>
          <w:sz w:val="18"/>
          <w:szCs w:val="18"/>
        </w:rPr>
      </w:pPr>
      <w:r>
        <w:rPr>
          <w:b w:val="1"/>
          <w:bCs w:val="1"/>
          <w:sz w:val="20"/>
          <w:szCs w:val="20"/>
          <w:rtl w:val="0"/>
          <w:lang w:val="en-US"/>
        </w:rPr>
        <w:t>NOTE:</w:t>
      </w:r>
      <w:r>
        <w:rPr>
          <w:sz w:val="20"/>
          <w:szCs w:val="20"/>
          <w:rtl w:val="0"/>
          <w:lang w:val="en-US"/>
        </w:rPr>
        <w:t xml:space="preserve"> This recommended Four-Year Plan is applicable to students admitted into the major during the 2023-2024 academic year.</w:t>
      </w:r>
      <w:r>
        <w:rPr>
          <w:sz w:val="20"/>
          <w:szCs w:val="20"/>
        </w:rPr>
        <w:br w:type="textWrapping"/>
      </w: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825"/>
        <w:gridCol w:w="9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MATH 108-Elementary Probability and Statistics OR  MATH 121-Calculus 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ENSC 103-Introduction to Environmental Science</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102-Critical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AIID 201-Studies in the Arts &amp; Humanities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INTD 101-First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Historical Perspectives</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GEOL 106 &amp; GEOL 106L-Fundamentals of Earth Science Lecture and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SOSC 110-Social Science Inquiry</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Career Pathways: PATH TS1 - Career Pathways Module 1 </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18</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05"/>
        <w:gridCol w:w="945"/>
        <w:gridCol w:w="520"/>
        <w:gridCol w:w="3795"/>
        <w:gridCol w:w="96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CHEM 116 &amp; CHEM 116L - General Chemistry I Lec &amp; Lab</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CHEM 117 &amp; CHEM 117L-General Chemistry II Lec &amp; Lab</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BIOL 111 &amp; BIOL 111L-Fundamentals of Biology I Lec &amp; Lab</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BIOL 221-General Ecology*</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ENSC 230-Sustainable Natural Resources</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BIOL 315-Field Biology</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TS2 - Career Pathways Module 2</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sz w:val="20"/>
                <w:szCs w:val="20"/>
                <w:shd w:val="nil" w:color="auto" w:fill="auto"/>
                <w:rtl w:val="0"/>
                <w:lang w:val="en-US"/>
              </w:rPr>
              <w:t>Gen Ed: Global Awareness</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TS3 - Career Pathways Module 3</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Degree</w:t>
            </w:r>
            <w:r>
              <w:rPr>
                <w:b w:val="1"/>
                <w:bCs w:val="1"/>
                <w:shd w:val="nil" w:color="auto" w:fill="auto"/>
                <w:lang w:val="en-US"/>
              </w:rPr>
              <w:br w:type="textWrapping"/>
            </w:r>
            <w:r>
              <w:rPr>
                <w:b w:val="1"/>
                <w:bCs w:val="1"/>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0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37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Culture &amp; Creativity, Systems Sustainability &amp; Society, or Values &amp; Ethics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345-Research Design &amp; Statistics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343 &amp; ENSC 343L-Environmental Chemistry Lecture &amp;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GEOL 328 &amp; GEOL 328L-Paleontology Lecture &amp;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4+1.5</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Major Elective 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225-GIS for Environmental Science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 Ed: Culture &amp; Creativity, Systems Sustainability &amp; Society, or Values &amp; Ethics </w:t>
            </w:r>
            <w:r>
              <w:rPr>
                <w:b w:val="1"/>
                <w:bCs w:val="1"/>
                <w:outline w:val="0"/>
                <w:color w:val="2f2f2f"/>
                <w:sz w:val="20"/>
                <w:szCs w:val="20"/>
                <w:u w:color="2f2f2f"/>
                <w:shd w:val="nil" w:color="auto" w:fill="auto"/>
                <w:rtl w:val="0"/>
                <w:lang w:val="en-US"/>
                <w14:textFill>
                  <w14:solidFill>
                    <w14:srgbClr w14:val="2F2F2F"/>
                  </w14:solidFill>
                </w14:textFill>
              </w:rPr>
              <w:t>(Must be outside of TAS)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17.5</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rPr>
          <w:sz w:val="18"/>
          <w:szCs w:val="18"/>
        </w:rPr>
      </w:pPr>
    </w:p>
    <w:p>
      <w:pPr>
        <w:pStyle w:val="Body"/>
        <w:rPr>
          <w:sz w:val="18"/>
          <w:szCs w:val="18"/>
        </w:rPr>
      </w:pPr>
    </w:p>
    <w:p>
      <w:pPr>
        <w:pStyle w:val="Body"/>
        <w:rPr>
          <w:sz w:val="18"/>
          <w:szCs w:val="18"/>
        </w:rPr>
      </w:pPr>
    </w:p>
    <w:p>
      <w:pPr>
        <w:pStyle w:val="Body"/>
        <w:rPr>
          <w:sz w:val="18"/>
          <w:szCs w:val="1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4140"/>
        <w:gridCol w:w="615"/>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6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417 &amp; ENSC 417L-Ecology Field Research Lecture &amp;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Major Elective 3</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ENSC Major Elective 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18</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sz w:val="18"/>
          <w:szCs w:val="18"/>
        </w:rPr>
      </w:pPr>
    </w:p>
    <w:p>
      <w:pPr>
        <w:pStyle w:val="Body"/>
      </w:pPr>
      <w:r>
        <w:br w:type="textWrapping"/>
      </w:r>
      <w:r>
        <w:rPr>
          <w:b w:val="1"/>
          <w:bCs w:val="1"/>
          <w:rtl w:val="0"/>
          <w:lang w:val="en-US"/>
        </w:rPr>
        <w:t xml:space="preserve">Total Credits Required: </w:t>
      </w:r>
      <w:r>
        <w:rPr>
          <w:rtl w:val="0"/>
          <w:lang w:val="en-US"/>
        </w:rPr>
        <w:t>128 credits</w:t>
      </w:r>
    </w:p>
    <w:p>
      <w:pPr>
        <w:pStyle w:val="Body"/>
      </w:pPr>
      <w:r>
        <w:rPr>
          <w:b w:val="1"/>
          <w:bCs w:val="1"/>
          <w:rtl w:val="0"/>
          <w:lang w:val="en-US"/>
        </w:rPr>
        <w:t>GPA Required:</w:t>
      </w:r>
      <w:r>
        <w:rPr>
          <w:rtl w:val="0"/>
        </w:rPr>
        <w:t xml:space="preserve"> 2.0</w:t>
      </w:r>
    </w:p>
    <w:p>
      <w:pPr>
        <w:pStyle w:val="Body"/>
        <w:rPr>
          <w:b w:val="1"/>
          <w:bCs w:val="1"/>
          <w:sz w:val="20"/>
          <w:szCs w:val="20"/>
        </w:rPr>
      </w:pPr>
      <w:r>
        <w:rPr>
          <w:b w:val="1"/>
          <w:bCs w:val="1"/>
          <w:sz w:val="20"/>
          <w:szCs w:val="20"/>
          <w:rtl w:val="0"/>
          <w:lang w:val="en-US"/>
        </w:rPr>
        <w:t>Note: Major Electives and Free Electives can be switched around. Total of 3 ENSC Major Electives are required; there is one offered each semester, in rotation. See the College Catalog or UAchieve Degree Audit for Major Elective list.</w:t>
      </w:r>
    </w:p>
    <w:p>
      <w:pPr>
        <w:pStyle w:val="Body"/>
      </w:pPr>
      <w:r>
        <w:rPr>
          <w:b w:val="1"/>
          <w:bCs w:val="1"/>
          <w:sz w:val="20"/>
          <w:szCs w:val="20"/>
        </w:rPr>
      </w:r>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