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anchor distT="0" distB="0" distL="0" distR="0" simplePos="0" relativeHeight="251659264" behindDoc="0" locked="0" layoutInCell="1" allowOverlap="1">
            <wp:simplePos x="0" y="0"/>
            <wp:positionH relativeFrom="column">
              <wp:posOffset>0</wp:posOffset>
            </wp:positionH>
            <wp:positionV relativeFrom="line">
              <wp:posOffset>0</wp:posOffset>
            </wp:positionV>
            <wp:extent cx="1543050" cy="552450"/>
            <wp:effectExtent l="0" t="0" r="0" b="0"/>
            <wp:wrapSquare wrapText="bothSides" distL="0" distR="0" distT="0" dist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64"/>
        <w:gridCol w:w="5364"/>
      </w:tblGrid>
      <w:tr>
        <w:tblPrEx>
          <w:shd w:val="clear" w:color="auto" w:fill="ced7e7"/>
        </w:tblPrEx>
        <w:trPr>
          <w:trHeight w:val="309" w:hRule="atLeast"/>
        </w:trPr>
        <w:tc>
          <w:tcPr>
            <w:tcW w:type="dxa" w:w="5364"/>
            <w:tcBorders>
              <w:top w:val="nil"/>
              <w:left w:val="nil"/>
              <w:bottom w:val="nil"/>
              <w:right w:val="nil"/>
            </w:tcBorders>
            <w:shd w:val="clear" w:color="auto" w:fill="auto"/>
            <w:tcMar>
              <w:top w:type="dxa" w:w="80"/>
              <w:left w:type="dxa" w:w="80"/>
              <w:bottom w:type="dxa" w:w="80"/>
              <w:right w:type="dxa" w:w="80"/>
            </w:tcMar>
            <w:vAlign w:val="top"/>
          </w:tcPr>
          <w:p/>
        </w:tc>
        <w:tc>
          <w:tcPr>
            <w:tcW w:type="dxa" w:w="5364"/>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z w:val="26"/>
                <w:szCs w:val="26"/>
                <w:shd w:val="nil" w:color="auto" w:fill="auto"/>
                <w:rtl w:val="0"/>
                <w:lang w:val="en-US"/>
              </w:rPr>
              <w:t>School of Humanities and Global Studies</w:t>
            </w:r>
          </w:p>
        </w:tc>
      </w:tr>
    </w:tbl>
    <w:p>
      <w:pPr>
        <w:pStyle w:val="Body"/>
        <w:widowControl w:val="0"/>
      </w:pPr>
    </w:p>
    <w:p>
      <w:pPr>
        <w:pStyle w:val="Body"/>
        <w:rPr>
          <w:sz w:val="28"/>
          <w:szCs w:val="28"/>
        </w:rPr>
      </w:pPr>
      <w:r>
        <w:rPr>
          <w:b w:val="1"/>
          <w:bCs w:val="1"/>
          <w:sz w:val="28"/>
          <w:szCs w:val="28"/>
          <w:rtl w:val="0"/>
          <w:lang w:val="en-US"/>
        </w:rPr>
        <w:t>English and Literary Studies</w:t>
      </w:r>
      <w:r>
        <w:rPr>
          <w:b w:val="1"/>
          <w:bCs w:val="1"/>
          <w:sz w:val="28"/>
          <w:szCs w:val="28"/>
          <w:rtl w:val="0"/>
          <w:lang w:val="en-US"/>
        </w:rPr>
        <w:t>—</w:t>
      </w:r>
      <w:r>
        <w:rPr>
          <w:b w:val="1"/>
          <w:bCs w:val="1"/>
          <w:sz w:val="28"/>
          <w:szCs w:val="28"/>
          <w:rtl w:val="0"/>
          <w:lang w:val="en-US"/>
        </w:rPr>
        <w:t>Teacher Education Certification</w:t>
      </w:r>
    </w:p>
    <w:p>
      <w:pPr>
        <w:pStyle w:val="Body"/>
        <w:rPr>
          <w:sz w:val="12"/>
          <w:szCs w:val="12"/>
        </w:rPr>
      </w:pPr>
      <w:r>
        <w:rPr>
          <w:rtl w:val="0"/>
          <w:lang w:val="en-US"/>
        </w:rPr>
        <w:t>Recommended Four-Year Plan (Fall 202</w:t>
      </w:r>
      <w:r>
        <w:rPr>
          <w:rtl w:val="0"/>
          <w:lang w:val="en-US"/>
        </w:rPr>
        <w:t>3</w:t>
      </w:r>
      <w:r>
        <w:rPr>
          <w:rtl w:val="0"/>
        </w:rPr>
        <w:t>)</w:t>
      </w:r>
      <w:r>
        <w:br w:type="textWrapping"/>
      </w:r>
    </w:p>
    <w:p>
      <w:pPr>
        <w:pStyle w:val="Body"/>
        <w:rPr>
          <w:sz w:val="20"/>
          <w:szCs w:val="20"/>
        </w:rPr>
      </w:pPr>
      <w:r>
        <w:rPr>
          <w:sz w:val="20"/>
          <w:szCs w:val="20"/>
          <w:rtl w:val="0"/>
          <w:lang w:val="en-US"/>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pPr>
        <w:pStyle w:val="Body"/>
        <w:rPr>
          <w:sz w:val="20"/>
          <w:szCs w:val="20"/>
        </w:rPr>
      </w:pPr>
      <w:r>
        <w:rPr>
          <w:b w:val="1"/>
          <w:bCs w:val="1"/>
          <w:sz w:val="20"/>
          <w:szCs w:val="20"/>
          <w:rtl w:val="0"/>
          <w:lang w:val="en-US"/>
        </w:rPr>
        <w:t>NOTE:</w:t>
      </w:r>
      <w:r>
        <w:rPr>
          <w:sz w:val="20"/>
          <w:szCs w:val="20"/>
          <w:rtl w:val="0"/>
          <w:lang w:val="en-US"/>
        </w:rPr>
        <w:t xml:space="preserve"> This recommended Four-Year Plan is applicable to students admitted into the major during the 202</w:t>
      </w:r>
      <w:r>
        <w:rPr>
          <w:sz w:val="20"/>
          <w:szCs w:val="20"/>
          <w:rtl w:val="0"/>
          <w:lang w:val="en-US"/>
        </w:rPr>
        <w:t>3</w:t>
      </w:r>
      <w:r>
        <w:rPr>
          <w:sz w:val="20"/>
          <w:szCs w:val="20"/>
          <w:rtl w:val="0"/>
        </w:rPr>
        <w:t>-202</w:t>
      </w:r>
      <w:r>
        <w:rPr>
          <w:sz w:val="20"/>
          <w:szCs w:val="20"/>
          <w:rtl w:val="0"/>
          <w:lang w:val="en-US"/>
        </w:rPr>
        <w:t>4</w:t>
      </w:r>
      <w:r>
        <w:rPr>
          <w:sz w:val="20"/>
          <w:szCs w:val="20"/>
          <w:rtl w:val="0"/>
          <w:lang w:val="en-US"/>
        </w:rPr>
        <w:t xml:space="preserve"> academic year.</w:t>
      </w:r>
    </w:p>
    <w:p>
      <w:pPr>
        <w:pStyle w:val="Body"/>
        <w:rPr>
          <w:sz w:val="8"/>
          <w:szCs w:val="8"/>
        </w:rPr>
      </w:pPr>
    </w:p>
    <w:tbl>
      <w:tblPr>
        <w:tblW w:w="107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60"/>
        <w:gridCol w:w="990"/>
        <w:gridCol w:w="520"/>
        <w:gridCol w:w="3925"/>
        <w:gridCol w:w="830"/>
        <w:gridCol w:w="520"/>
      </w:tblGrid>
      <w:tr>
        <w:tblPrEx>
          <w:shd w:val="clear" w:color="auto" w:fill="ced7e7"/>
        </w:tblPrEx>
        <w:trPr>
          <w:trHeight w:val="318" w:hRule="atLeast"/>
        </w:trPr>
        <w:tc>
          <w:tcPr>
            <w:tcW w:type="dxa" w:w="10745"/>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First Year</w:t>
            </w:r>
          </w:p>
        </w:tc>
      </w:tr>
      <w:tr>
        <w:tblPrEx>
          <w:shd w:val="clear" w:color="auto" w:fill="ced7e7"/>
        </w:tblPrEx>
        <w:trPr>
          <w:trHeight w:val="33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0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INTD 101-First Year Seminar</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Poetry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CRWT 102-Critical Reading &amp; Writing II</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AIID 201-Studies in Arts and Humanities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School Core: Language*</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TE: EDUC 211 Student Literacy Corps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7" w:hRule="atLeast"/>
        </w:trPr>
        <w:tc>
          <w:tcPr>
            <w:tcW w:type="dxa" w:w="396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Gen Ed: Global Awareness</w:t>
            </w:r>
          </w:p>
          <w:p>
            <w:pPr>
              <w:pStyle w:val="Body"/>
              <w:bidi w:val="0"/>
              <w:ind w:left="0" w:right="0" w:firstLine="0"/>
              <w:jc w:val="left"/>
              <w:rPr>
                <w:rtl w:val="0"/>
              </w:rPr>
            </w:pPr>
            <w:r>
              <w:rPr>
                <w:outline w:val="0"/>
                <w:color w:val="000000"/>
                <w:sz w:val="20"/>
                <w:szCs w:val="20"/>
                <w:u w:color="000000"/>
                <w:shd w:val="nil" w:color="auto" w:fill="auto"/>
                <w:rtl w:val="0"/>
                <w:lang w:val="en-US"/>
                <w14:textFill>
                  <w14:solidFill>
                    <w14:srgbClr w14:val="000000"/>
                  </w14:solidFill>
                </w14:textFill>
              </w:rPr>
              <w:t>Major: LITR 203-Methods of Literary Study WI**</w:t>
            </w:r>
          </w:p>
        </w:tc>
        <w:tc>
          <w:tcPr>
            <w:tcW w:type="dxa" w:w="99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Gen Ed/TE: SOSC 110 Social Science Inquiry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5" w:hRule="atLeast"/>
        </w:trPr>
        <w:tc>
          <w:tcPr>
            <w:tcW w:type="dxa" w:w="3960"/>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Career Pathways: PATH HG1 </w:t>
            </w:r>
            <w:r>
              <w:rPr>
                <w:sz w:val="20"/>
                <w:szCs w:val="20"/>
                <w:shd w:val="nil" w:color="auto" w:fill="auto"/>
                <w:rtl w:val="0"/>
                <w:lang w:val="en-US"/>
              </w:rPr>
              <w:t xml:space="preserve">– </w:t>
            </w:r>
            <w:r>
              <w:rPr>
                <w:sz w:val="20"/>
                <w:szCs w:val="20"/>
                <w:shd w:val="nil" w:color="auto" w:fill="auto"/>
                <w:rtl w:val="0"/>
                <w:lang w:val="en-US"/>
              </w:rPr>
              <w:t>Career Pathways Module 1</w:t>
            </w:r>
          </w:p>
        </w:tc>
        <w:tc>
          <w:tcPr>
            <w:tcW w:type="dxa" w:w="990"/>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b w:val="1"/>
                <w:bCs w:val="1"/>
                <w:shd w:val="nil" w:color="auto" w:fill="auto"/>
              </w:rPr>
            </w:pPr>
            <w:r>
              <w:rPr>
                <w:b w:val="1"/>
                <w:bCs w:val="1"/>
                <w:shd w:val="nil" w:color="auto" w:fill="auto"/>
                <w:rtl w:val="0"/>
                <w:lang w:val="en-US"/>
              </w:rPr>
              <w:t>Degree</w:t>
            </w:r>
          </w:p>
          <w:p>
            <w:pPr>
              <w:pStyle w:val="Body"/>
              <w:bidi w:val="0"/>
              <w:ind w:left="0" w:right="0" w:firstLine="0"/>
              <w:jc w:val="center"/>
              <w:rPr>
                <w:rtl w:val="0"/>
              </w:rPr>
            </w:pPr>
            <w:r>
              <w:rPr>
                <w:b w:val="1"/>
                <w:bCs w:val="1"/>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8"/>
          <w:szCs w:val="8"/>
        </w:rPr>
      </w:pPr>
    </w:p>
    <w:p>
      <w:pPr>
        <w:pStyle w:val="Body"/>
        <w:rPr>
          <w:sz w:val="8"/>
          <w:szCs w:val="8"/>
        </w:rPr>
      </w:pPr>
    </w:p>
    <w:tbl>
      <w:tblPr>
        <w:tblW w:w="547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tblGrid>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Summer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TE: PSYC 101-Introduction to Psychology</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8"/>
          <w:szCs w:val="8"/>
        </w:rPr>
      </w:pPr>
    </w:p>
    <w:p>
      <w:pPr>
        <w:pStyle w:val="Body"/>
        <w:rPr>
          <w:sz w:val="8"/>
          <w:szCs w:val="8"/>
        </w:rPr>
      </w:pPr>
    </w:p>
    <w:tbl>
      <w:tblPr>
        <w:tblW w:w="107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005"/>
        <w:gridCol w:w="945"/>
        <w:gridCol w:w="520"/>
        <w:gridCol w:w="3825"/>
        <w:gridCol w:w="930"/>
        <w:gridCol w:w="520"/>
      </w:tblGrid>
      <w:tr>
        <w:tblPrEx>
          <w:shd w:val="clear" w:color="auto" w:fill="ced7e7"/>
        </w:tblPrEx>
        <w:trPr>
          <w:trHeight w:val="318" w:hRule="atLeast"/>
        </w:trPr>
        <w:tc>
          <w:tcPr>
            <w:tcW w:type="dxa" w:w="10745"/>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Second Year</w:t>
            </w:r>
          </w:p>
        </w:tc>
      </w:tr>
      <w:tr>
        <w:tblPrEx>
          <w:shd w:val="clear" w:color="auto" w:fill="ced7e7"/>
        </w:tblPrEx>
        <w:trPr>
          <w:trHeight w:val="330" w:hRule="atLeast"/>
        </w:trPr>
        <w:tc>
          <w:tcPr>
            <w:tcW w:type="dxa" w:w="4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662" w:hRule="atLeast"/>
        </w:trPr>
        <w:tc>
          <w:tcPr>
            <w:tcW w:type="dxa" w:w="4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Gen Ed/Major: Historical Perspectives</w:t>
            </w:r>
          </w:p>
          <w:p>
            <w:pPr>
              <w:pStyle w:val="Body"/>
              <w:bidi w:val="0"/>
              <w:ind w:left="0" w:right="0" w:firstLine="0"/>
              <w:jc w:val="left"/>
              <w:rPr>
                <w:rtl w:val="0"/>
              </w:rPr>
            </w:pPr>
            <w:r>
              <w:rPr>
                <w:sz w:val="20"/>
                <w:szCs w:val="20"/>
                <w:shd w:val="nil" w:color="auto" w:fill="auto"/>
                <w:rtl w:val="0"/>
                <w:lang w:val="en-US"/>
              </w:rPr>
              <w:t>LITR 101-Story of Literature** recommended to fulfill a LITR elective</w:t>
            </w: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Gen Ed/Major: Culture and Creativity</w:t>
            </w:r>
          </w:p>
          <w:p>
            <w:pPr>
              <w:pStyle w:val="Body"/>
              <w:bidi w:val="0"/>
              <w:ind w:left="0" w:right="0" w:firstLine="0"/>
              <w:jc w:val="left"/>
              <w:rPr>
                <w:rtl w:val="0"/>
              </w:rPr>
            </w:pPr>
            <w:r>
              <w:rPr>
                <w:sz w:val="20"/>
                <w:szCs w:val="20"/>
                <w:shd w:val="nil" w:color="auto" w:fill="auto"/>
                <w:rtl w:val="0"/>
                <w:lang w:val="en-US"/>
              </w:rPr>
              <w:t>LITR 244-Shakespeare</w:t>
            </w:r>
            <w:r>
              <w:rPr>
                <w:sz w:val="20"/>
                <w:szCs w:val="20"/>
                <w:shd w:val="nil" w:color="auto" w:fill="auto"/>
                <w:rtl w:val="0"/>
                <w:lang w:val="en-US"/>
              </w:rPr>
              <w:t>’</w:t>
            </w:r>
            <w:r>
              <w:rPr>
                <w:sz w:val="20"/>
                <w:szCs w:val="20"/>
                <w:shd w:val="nil" w:color="auto" w:fill="auto"/>
                <w:rtl w:val="0"/>
                <w:lang w:val="en-US"/>
              </w:rPr>
              <w:t>s Plays** (OR) Systems, Sustainability, and Society</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Major: Diverse Perspectives</w:t>
            </w: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Major: Global Perspectives</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2" w:hRule="atLeast"/>
        </w:trPr>
        <w:tc>
          <w:tcPr>
            <w:tcW w:type="dxa" w:w="4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Gen Ed/TE: Values/Ethics</w:t>
            </w:r>
          </w:p>
          <w:p>
            <w:pPr>
              <w:pStyle w:val="Body"/>
              <w:bidi w:val="0"/>
              <w:ind w:left="0" w:right="0" w:firstLine="0"/>
              <w:jc w:val="left"/>
              <w:rPr>
                <w:rtl w:val="0"/>
              </w:rPr>
            </w:pPr>
            <w:r>
              <w:rPr>
                <w:sz w:val="20"/>
                <w:szCs w:val="20"/>
                <w:shd w:val="nil" w:color="auto" w:fill="auto"/>
                <w:rtl w:val="0"/>
                <w:lang w:val="en-US"/>
              </w:rPr>
              <w:t>EDUC 221-Social Context of Education</w:t>
            </w: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TE: PSYC 215-Learning, Cognition, &amp; Teaching</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7" w:hRule="atLeast"/>
        </w:trPr>
        <w:tc>
          <w:tcPr>
            <w:tcW w:type="dxa" w:w="400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0"/>
                <w:bCs w:val="0"/>
                <w:sz w:val="20"/>
                <w:szCs w:val="20"/>
                <w:shd w:val="nil" w:color="auto" w:fill="auto"/>
                <w:rtl w:val="0"/>
                <w:lang w:val="en-US"/>
              </w:rPr>
              <w:t xml:space="preserve">Major: LITR 240-Survey of British Literature </w:t>
            </w:r>
            <w:r>
              <w:rPr>
                <w:b w:val="1"/>
                <w:bCs w:val="1"/>
                <w:sz w:val="20"/>
                <w:szCs w:val="20"/>
                <w:shd w:val="nil" w:color="auto" w:fill="auto"/>
                <w:rtl w:val="0"/>
                <w:lang w:val="en-US"/>
              </w:rPr>
              <w:t>WI</w:t>
            </w:r>
          </w:p>
        </w:tc>
        <w:tc>
          <w:tcPr>
            <w:tcW w:type="dxa" w:w="94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 xml:space="preserve">TE: EDUC 222-Teaching: Principles &amp; Practices </w:t>
            </w:r>
          </w:p>
        </w:tc>
        <w:tc>
          <w:tcPr>
            <w:tcW w:type="dxa" w:w="93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05" w:hRule="atLeast"/>
        </w:trPr>
        <w:tc>
          <w:tcPr>
            <w:tcW w:type="dxa" w:w="4005"/>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 xml:space="preserve">Career Pathways: PATH HG2 </w:t>
            </w:r>
            <w:r>
              <w:rPr>
                <w:sz w:val="20"/>
                <w:szCs w:val="20"/>
                <w:shd w:val="nil" w:color="auto" w:fill="auto"/>
                <w:rtl w:val="0"/>
                <w:lang w:val="en-US"/>
              </w:rPr>
              <w:t xml:space="preserve">– </w:t>
            </w:r>
            <w:r>
              <w:rPr>
                <w:sz w:val="20"/>
                <w:szCs w:val="20"/>
                <w:shd w:val="nil" w:color="auto" w:fill="auto"/>
                <w:rtl w:val="0"/>
                <w:lang w:val="en-US"/>
              </w:rPr>
              <w:t>Career Pathways Module 2</w:t>
            </w:r>
          </w:p>
        </w:tc>
        <w:tc>
          <w:tcPr>
            <w:tcW w:type="dxa" w:w="94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rPr>
                <w:b w:val="1"/>
                <w:bCs w:val="1"/>
                <w:shd w:val="nil" w:color="auto" w:fill="auto"/>
              </w:rPr>
            </w:pPr>
            <w:r>
              <w:rPr>
                <w:b w:val="1"/>
                <w:bCs w:val="1"/>
                <w:shd w:val="nil" w:color="auto" w:fill="auto"/>
                <w:rtl w:val="0"/>
                <w:lang w:val="en-US"/>
              </w:rPr>
              <w:t>Degree</w:t>
            </w:r>
          </w:p>
          <w:p>
            <w:pPr>
              <w:pStyle w:val="Body"/>
              <w:bidi w:val="0"/>
              <w:ind w:left="0" w:right="0" w:firstLine="0"/>
              <w:jc w:val="center"/>
              <w:rPr>
                <w:rtl w:val="0"/>
              </w:rPr>
            </w:pPr>
            <w:r>
              <w:rPr>
                <w:b w:val="1"/>
                <w:bCs w:val="1"/>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3825"/>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 xml:space="preserve">Career Pathways: PATH HG3 </w:t>
            </w:r>
            <w:r>
              <w:rPr>
                <w:sz w:val="20"/>
                <w:szCs w:val="20"/>
                <w:shd w:val="nil" w:color="auto" w:fill="auto"/>
                <w:rtl w:val="0"/>
                <w:lang w:val="en-US"/>
              </w:rPr>
              <w:t xml:space="preserve">– </w:t>
            </w:r>
            <w:r>
              <w:rPr>
                <w:sz w:val="20"/>
                <w:szCs w:val="20"/>
                <w:shd w:val="nil" w:color="auto" w:fill="auto"/>
                <w:rtl w:val="0"/>
                <w:lang w:val="en-US"/>
              </w:rPr>
              <w:t>Career Pathways Module 3</w:t>
            </w:r>
          </w:p>
        </w:tc>
        <w:tc>
          <w:tcPr>
            <w:tcW w:type="dxa" w:w="930"/>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rPr>
                <w:b w:val="1"/>
                <w:bCs w:val="1"/>
                <w:shd w:val="nil" w:color="auto" w:fill="auto"/>
              </w:rPr>
            </w:pPr>
            <w:r>
              <w:rPr>
                <w:b w:val="1"/>
                <w:bCs w:val="1"/>
                <w:shd w:val="nil" w:color="auto" w:fill="auto"/>
                <w:rtl w:val="0"/>
                <w:lang w:val="en-US"/>
              </w:rPr>
              <w:t>Degree</w:t>
            </w:r>
          </w:p>
          <w:p>
            <w:pPr>
              <w:pStyle w:val="Body"/>
              <w:bidi w:val="0"/>
              <w:ind w:left="0" w:right="0" w:firstLine="0"/>
              <w:jc w:val="center"/>
              <w:rPr>
                <w:rtl w:val="0"/>
              </w:rPr>
            </w:pPr>
            <w:r>
              <w:rPr>
                <w:b w:val="1"/>
                <w:bCs w:val="1"/>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widowControl w:val="0"/>
        <w:jc w:val="center"/>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p>
      <w:pPr>
        <w:pStyle w:val="Body"/>
        <w:rPr>
          <w:sz w:val="8"/>
          <w:szCs w:val="8"/>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Third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000000"/>
                <w:sz w:val="20"/>
                <w:szCs w:val="20"/>
                <w:u w:color="000000"/>
                <w:shd w:val="nil" w:color="auto" w:fill="auto"/>
                <w:rtl w:val="0"/>
                <w:lang w:val="en-US"/>
                <w14:textFill>
                  <w14:solidFill>
                    <w14:srgbClr w14:val="000000"/>
                  </w14:solidFill>
                </w14:textFill>
              </w:rPr>
              <w:t>Major: American Literature Course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British Literature Course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TE: EDUC 241:  Instructional Technolog</w:t>
            </w:r>
            <w:r>
              <w:rPr>
                <w:b w:val="1"/>
                <w:bCs w:val="1"/>
                <w:sz w:val="20"/>
                <w:szCs w:val="20"/>
                <w:shd w:val="nil" w:color="auto" w:fill="auto"/>
                <w:rtl w:val="0"/>
                <w:lang w:val="en-US"/>
              </w:rPr>
              <w:t>y</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American Literature Survey Course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7"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Ed/TE: Quantitative Reasoning (Consult TE list)</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925"/>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0"/>
                <w:szCs w:val="20"/>
                <w:shd w:val="nil" w:color="auto" w:fill="auto"/>
                <w:vertAlign w:val="baseline"/>
                <w:rtl w:val="0"/>
                <w:lang w:val="en-US"/>
              </w:rPr>
              <w:t xml:space="preserve">TE: EDUC 360:  Introduction to Special Education &amp; EDUC 301: Topics in Special Ed. (co-req.) </w:t>
            </w:r>
            <w:r>
              <w:rPr>
                <w:b w:val="1"/>
                <w:bCs w:val="1"/>
                <w:sz w:val="20"/>
                <w:szCs w:val="20"/>
                <w:shd w:val="nil" w:color="auto" w:fill="auto"/>
                <w:vertAlign w:val="superscript"/>
                <w:rtl w:val="0"/>
                <w:lang w:val="en-US"/>
              </w:rPr>
              <w:t xml:space="preserve">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Ed/TE: Scientific Reasoning / Physiology and Hygiene (Consult TE List)</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Major/TE: Critical Approaches Course / Structure and Criticism Course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8"/>
          <w:szCs w:val="8"/>
        </w:rPr>
      </w:pPr>
    </w:p>
    <w:p>
      <w:pPr>
        <w:pStyle w:val="Body"/>
        <w:rPr>
          <w:sz w:val="8"/>
          <w:szCs w:val="8"/>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Fourth Year</w:t>
            </w:r>
          </w:p>
        </w:tc>
      </w:tr>
      <w:tr>
        <w:tblPrEx>
          <w:shd w:val="clear" w:color="auto" w:fill="ced7e7"/>
        </w:tblPrEx>
        <w:trPr>
          <w:trHeight w:val="335"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447"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TE: EDUC 350-Reading and Writing in the Content Areas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925"/>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EDUC 495-Clinical Practice Capstone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12</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TE: EDUC 315-MTH Content Areas: HUM/BUS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000000"/>
                <w:sz w:val="20"/>
                <w:szCs w:val="20"/>
                <w:u w:color="000000"/>
                <w:shd w:val="nil" w:color="auto" w:fill="auto"/>
                <w:rtl w:val="0"/>
                <w:lang w:val="en-US"/>
                <w14:textFill>
                  <w14:solidFill>
                    <w14:srgbClr w14:val="000000"/>
                  </w14:solidFill>
                </w14:textFill>
              </w:rPr>
              <w:t>Major: LITR 414-Seminar</w:t>
            </w:r>
            <w:r>
              <w:rPr>
                <w:outline w:val="0"/>
                <w:color w:val="ff0000"/>
                <w:sz w:val="20"/>
                <w:szCs w:val="20"/>
                <w:u w:color="ff0000"/>
                <w:shd w:val="nil" w:color="auto" w:fill="auto"/>
                <w:rtl w:val="0"/>
                <w:lang w:val="en-US"/>
                <w14:textFill>
                  <w14:solidFill>
                    <w14:srgbClr w14:val="FF0000"/>
                  </w14:solidFill>
                </w14:textFill>
              </w:rPr>
              <w:t xml:space="preserve"> </w:t>
            </w:r>
            <w:r>
              <w:rPr>
                <w:outline w:val="0"/>
                <w:color w:val="000000"/>
                <w:sz w:val="20"/>
                <w:szCs w:val="20"/>
                <w:u w:color="000000"/>
                <w:shd w:val="nil" w:color="auto" w:fill="auto"/>
                <w:rtl w:val="0"/>
                <w:lang w:val="en-US"/>
                <w14:textFill>
                  <w14:solidFill>
                    <w14:srgbClr w14:val="000000"/>
                  </w14:solidFill>
                </w14:textFill>
              </w:rPr>
              <w:t>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Pedagogical Approaches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12</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8"/>
          <w:szCs w:val="8"/>
        </w:rPr>
      </w:pPr>
    </w:p>
    <w:p>
      <w:pPr>
        <w:pStyle w:val="Body"/>
      </w:pPr>
      <w:r>
        <w:br w:type="textWrapping"/>
      </w:r>
      <w:r>
        <w:rPr>
          <w:b w:val="1"/>
          <w:bCs w:val="1"/>
          <w:rtl w:val="0"/>
          <w:lang w:val="en-US"/>
        </w:rPr>
        <w:t xml:space="preserve">Total Credits Required: </w:t>
      </w:r>
      <w:r>
        <w:rPr>
          <w:rtl w:val="0"/>
          <w:lang w:val="en-US"/>
        </w:rPr>
        <w:t>128 credits</w:t>
      </w:r>
    </w:p>
    <w:p>
      <w:pPr>
        <w:pStyle w:val="Body"/>
        <w:rPr>
          <w:sz w:val="20"/>
          <w:szCs w:val="20"/>
        </w:rPr>
      </w:pPr>
      <w:r>
        <w:rPr>
          <w:b w:val="1"/>
          <w:bCs w:val="1"/>
          <w:sz w:val="20"/>
          <w:szCs w:val="20"/>
          <w:rtl w:val="0"/>
        </w:rPr>
        <w:t>GPA:</w:t>
      </w:r>
      <w:r>
        <w:rPr>
          <w:sz w:val="20"/>
          <w:szCs w:val="20"/>
          <w:rtl w:val="0"/>
        </w:rPr>
        <w:t xml:space="preserve"> 2.0</w:t>
      </w:r>
    </w:p>
    <w:p>
      <w:pPr>
        <w:pStyle w:val="Body"/>
        <w:rPr>
          <w:sz w:val="20"/>
          <w:szCs w:val="20"/>
        </w:rPr>
      </w:pPr>
    </w:p>
    <w:p>
      <w:pPr>
        <w:pStyle w:val="Body"/>
        <w:rPr>
          <w:sz w:val="20"/>
          <w:szCs w:val="20"/>
        </w:rPr>
      </w:pPr>
      <w:r>
        <w:rPr>
          <w:b w:val="1"/>
          <w:bCs w:val="1"/>
          <w:i w:val="1"/>
          <w:iCs w:val="1"/>
          <w:sz w:val="20"/>
          <w:szCs w:val="20"/>
          <w:rtl w:val="0"/>
          <w:lang w:val="en-US"/>
        </w:rPr>
        <w:t>At least three (3) courses in the major must be at the 300-level.</w:t>
      </w:r>
    </w:p>
    <w:p>
      <w:pPr>
        <w:pStyle w:val="Body"/>
        <w:rPr>
          <w:sz w:val="20"/>
          <w:szCs w:val="20"/>
        </w:rPr>
      </w:pPr>
    </w:p>
    <w:p>
      <w:pPr>
        <w:pStyle w:val="Body"/>
        <w:rPr>
          <w:sz w:val="20"/>
          <w:szCs w:val="20"/>
        </w:rPr>
      </w:pPr>
      <w:r>
        <w:rPr>
          <w:sz w:val="20"/>
          <w:szCs w:val="20"/>
          <w:rtl w:val="0"/>
          <w:lang w:val="en-US"/>
        </w:rPr>
        <w:t xml:space="preserve">*If Needed; as few as zero or as many as three courses may be needed to fulfill the Language requirement. </w:t>
      </w:r>
    </w:p>
    <w:p>
      <w:pPr>
        <w:pStyle w:val="Body"/>
        <w:rPr>
          <w:sz w:val="20"/>
          <w:szCs w:val="20"/>
        </w:rPr>
      </w:pPr>
    </w:p>
    <w:p>
      <w:pPr>
        <w:pStyle w:val="Body"/>
        <w:rPr>
          <w:sz w:val="20"/>
          <w:szCs w:val="20"/>
        </w:rPr>
      </w:pPr>
      <w:r>
        <w:rPr>
          <w:outline w:val="0"/>
          <w:color w:val="2f2f2f"/>
          <w:sz w:val="20"/>
          <w:szCs w:val="20"/>
          <w:u w:color="2f2f2f"/>
          <w:rtl w:val="0"/>
          <w:lang w:val="en-US"/>
          <w14:textFill>
            <w14:solidFill>
              <w14:srgbClr w14:val="2F2F2F"/>
            </w14:solidFill>
          </w14:textFill>
        </w:rPr>
        <w:t>**These courses are major requirements that will double count for the GenEd, BUT only two courses in the major are allowed to double count. If you have already double counted two courses in the major for the GenEd category, you will NEED to select another course for the GenEd.</w:t>
      </w:r>
    </w:p>
    <w:p>
      <w:pPr>
        <w:pStyle w:val="Body"/>
        <w:rPr>
          <w:sz w:val="20"/>
          <w:szCs w:val="20"/>
        </w:rPr>
      </w:pPr>
    </w:p>
    <w:p>
      <w:pPr>
        <w:pStyle w:val="Body"/>
        <w:rPr>
          <w:sz w:val="20"/>
          <w:szCs w:val="20"/>
        </w:rPr>
      </w:pPr>
      <w:r>
        <w:rPr>
          <w:sz w:val="20"/>
          <w:szCs w:val="20"/>
          <w:rtl w:val="0"/>
          <w:lang w:val="en-US"/>
        </w:rPr>
        <w:t>WI- Writing intensive courses needed prior to graduation</w:t>
      </w:r>
    </w:p>
    <w:p>
      <w:pPr>
        <w:pStyle w:val="Body"/>
        <w:rPr>
          <w:sz w:val="20"/>
          <w:szCs w:val="20"/>
        </w:rPr>
      </w:pPr>
    </w:p>
    <w:p>
      <w:pPr>
        <w:pStyle w:val="Body"/>
      </w:pPr>
      <w:r>
        <w:rPr>
          <w:outline w:val="0"/>
          <w:color w:val="ff0000"/>
          <w:sz w:val="20"/>
          <w:szCs w:val="20"/>
          <w:u w:color="ff0000"/>
          <w14:textFill>
            <w14:solidFill>
              <w14:srgbClr w14:val="FF0000"/>
            </w14:solidFill>
          </w14:textFill>
        </w:rPr>
      </w:r>
    </w:p>
    <w:sectPr>
      <w:headerReference w:type="default" r:id="rId5"/>
      <w:footerReference w:type="default" r:id="rId6"/>
      <w:pgSz w:w="12240" w:h="15840" w:orient="portrait"/>
      <w:pgMar w:top="360" w:right="864" w:bottom="864" w:left="86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