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543050" cy="55245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07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64"/>
        <w:gridCol w:w="5364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53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School of Contemporary Arts</w:t>
            </w:r>
          </w:p>
        </w:tc>
      </w:tr>
    </w:tbl>
    <w:p>
      <w:pPr>
        <w:pStyle w:val="Body"/>
        <w:widowControl w:val="0"/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b w:val="1"/>
          <w:bCs w:val="1"/>
          <w:sz w:val="28"/>
          <w:szCs w:val="28"/>
        </w:rPr>
        <w:br w:type="textWrapping"/>
      </w:r>
    </w:p>
    <w:p>
      <w:pPr>
        <w:pStyle w:val="Body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Contemporary Arts (Contract Major)</w:t>
      </w:r>
    </w:p>
    <w:p>
      <w:pPr>
        <w:pStyle w:val="Body"/>
      </w:pPr>
      <w:r>
        <w:rPr>
          <w:rtl w:val="0"/>
          <w:lang w:val="en-US"/>
        </w:rPr>
        <w:t>Recommended Four-Year Plan (Fall 202</w:t>
      </w:r>
      <w:r>
        <w:rPr>
          <w:rtl w:val="0"/>
          <w:lang w:val="en-US"/>
        </w:rPr>
        <w:t>3</w:t>
      </w:r>
      <w:r>
        <w:rPr>
          <w:rtl w:val="0"/>
        </w:rPr>
        <w:t>)</w:t>
      </w:r>
      <w:r>
        <w:br w:type="textWrapping"/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 contract major is a personalized individual course of study.  While there are delineated requirements of number and level of coursework, each program will be unique to the student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pt-PT"/>
        </w:rPr>
        <w:t xml:space="preserve">s particular interests.  </w:t>
      </w:r>
      <w:r>
        <w:rPr>
          <w:b w:val="1"/>
          <w:bCs w:val="1"/>
          <w:sz w:val="18"/>
          <w:szCs w:val="18"/>
          <w:rtl w:val="0"/>
          <w:lang w:val="en-US"/>
        </w:rPr>
        <w:t>Students must consult with a faculty advisor to determine the required courses.</w:t>
      </w:r>
      <w:r>
        <w:rPr>
          <w:sz w:val="18"/>
          <w:szCs w:val="18"/>
          <w:rtl w:val="0"/>
          <w:lang w:val="en-US"/>
        </w:rPr>
        <w:t xml:space="preserve">  Further information is available in the online catalog major description.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NOTE:</w:t>
      </w:r>
      <w:r>
        <w:rPr>
          <w:sz w:val="20"/>
          <w:szCs w:val="20"/>
          <w:rtl w:val="0"/>
          <w:lang w:val="en-US"/>
        </w:rPr>
        <w:t xml:space="preserve"> This recommended Four-Year Plan is applicable to students admitted into the major during the 202</w:t>
      </w:r>
      <w:r>
        <w:rPr>
          <w:sz w:val="20"/>
          <w:szCs w:val="20"/>
          <w:rtl w:val="0"/>
          <w:lang w:val="en-US"/>
        </w:rPr>
        <w:t>3</w:t>
      </w:r>
      <w:r>
        <w:rPr>
          <w:sz w:val="20"/>
          <w:szCs w:val="20"/>
          <w:rtl w:val="0"/>
        </w:rPr>
        <w:t>-202</w:t>
      </w:r>
      <w:r>
        <w:rPr>
          <w:sz w:val="20"/>
          <w:szCs w:val="20"/>
          <w:rtl w:val="0"/>
          <w:lang w:val="en-US"/>
        </w:rPr>
        <w:t>4</w:t>
      </w:r>
      <w:r>
        <w:rPr>
          <w:sz w:val="20"/>
          <w:szCs w:val="20"/>
          <w:rtl w:val="0"/>
          <w:lang w:val="en-US"/>
        </w:rPr>
        <w:t xml:space="preserve"> academic year.</w:t>
      </w:r>
      <w:r>
        <w:rPr>
          <w:sz w:val="20"/>
          <w:szCs w:val="20"/>
        </w:rPr>
        <w:br w:type="textWrapping"/>
      </w:r>
    </w:p>
    <w:tbl>
      <w:tblPr>
        <w:tblW w:w="107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5"/>
        <w:gridCol w:w="995"/>
        <w:gridCol w:w="520"/>
        <w:gridCol w:w="3925"/>
        <w:gridCol w:w="830"/>
        <w:gridCol w:w="52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74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First Year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INTD 101-First Year Seminar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SOSC 110-Social Science Inquiry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CRWT 102-Critical Reading and Writing II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GenEd: Scientific Reasoning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Quantitative Reasoning-MATH 104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AIID 201-Studies of Arts in Humanities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Historical Perspectives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Level 100 Course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CA1 - Career Pathways Module 1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Degree</w:t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 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sz w:val="20"/>
          <w:szCs w:val="20"/>
        </w:rPr>
      </w:pPr>
    </w:p>
    <w:p>
      <w:pPr>
        <w:pStyle w:val="Body"/>
        <w:rPr>
          <w:sz w:val="28"/>
          <w:szCs w:val="28"/>
        </w:rPr>
      </w:pPr>
    </w:p>
    <w:tbl>
      <w:tblPr>
        <w:tblW w:w="107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5"/>
        <w:gridCol w:w="995"/>
        <w:gridCol w:w="520"/>
        <w:gridCol w:w="3735"/>
        <w:gridCol w:w="1020"/>
        <w:gridCol w:w="52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74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Second Year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Major: History, Theory and Criticism Level 100 course 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History, Theory, and Criticism Level 200 Course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History, Theory and Criticism Level 200 Course 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Level 200/300 Course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Level 200 Course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GenEd: Global Awareness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GenEd: Distribution Category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Culture and Creativity, OR Systems Sustainability, and Society, OR Values and Ethics 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GenEd: Distribution Category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Culture and Creativity, OR Systems Sustainability, and Society, OR Values and Ethics 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(Must be outside of CA)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CA2 - Career Pathways Module 2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Degree</w:t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CA3 - Career Pathways Module 3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Degree</w:t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tbl>
      <w:tblPr>
        <w:tblW w:w="107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1"/>
        <w:gridCol w:w="830"/>
        <w:gridCol w:w="520"/>
        <w:gridCol w:w="3925"/>
        <w:gridCol w:w="830"/>
        <w:gridCol w:w="52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7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Third Year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Level 200/300 Course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School Core: Upper Level CA Interdisciplinary Course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Level 300 Course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Level 300 Course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CNTP 388 - Co-Op/Internship Contemporary Arts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tbl>
      <w:tblPr>
        <w:tblW w:w="107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1"/>
        <w:gridCol w:w="830"/>
        <w:gridCol w:w="520"/>
        <w:gridCol w:w="3925"/>
        <w:gridCol w:w="830"/>
        <w:gridCol w:w="52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7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Fourth Year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Level 300/ 400 Course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(Some courses are WI)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Capstone Course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sz w:val="28"/>
          <w:szCs w:val="28"/>
        </w:rPr>
      </w:pPr>
    </w:p>
    <w:p>
      <w:pPr>
        <w:pStyle w:val="Body"/>
      </w:pPr>
      <w:r>
        <w:br w:type="textWrapping"/>
      </w:r>
      <w:r>
        <w:rPr>
          <w:b w:val="1"/>
          <w:bCs w:val="1"/>
          <w:rtl w:val="0"/>
          <w:lang w:val="en-US"/>
        </w:rPr>
        <w:t xml:space="preserve">Total Credits Required: </w:t>
      </w:r>
      <w:r>
        <w:rPr>
          <w:rtl w:val="0"/>
          <w:lang w:val="en-US"/>
        </w:rPr>
        <w:t>128 credits</w:t>
      </w:r>
    </w:p>
    <w:p>
      <w:pPr>
        <w:pStyle w:val="Body"/>
      </w:pPr>
      <w:r>
        <w:rPr>
          <w:b w:val="1"/>
          <w:bCs w:val="1"/>
          <w:rtl w:val="0"/>
        </w:rPr>
        <w:t>GPA:</w:t>
      </w:r>
      <w:r>
        <w:rPr>
          <w:rtl w:val="0"/>
        </w:rPr>
        <w:t xml:space="preserve"> 2.0</w:t>
      </w:r>
    </w:p>
    <w:p>
      <w:pPr>
        <w:pStyle w:val="Body"/>
      </w:pPr>
      <w:r>
        <w:rPr>
          <w:rtl w:val="0"/>
          <w:lang w:val="en-US"/>
        </w:rPr>
        <w:t xml:space="preserve">Note: Only two courses in the GenEd may double count for major and/or School Core requirements. </w:t>
      </w:r>
    </w:p>
    <w:sectPr>
      <w:headerReference w:type="default" r:id="rId5"/>
      <w:footerReference w:type="default" r:id="rId6"/>
      <w:pgSz w:w="12240" w:h="15840" w:orient="portrait"/>
      <w:pgMar w:top="360" w:right="864" w:bottom="864" w:left="86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