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61FF" w:rsidRDefault="00E603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3803A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14:paraId="00000002" w14:textId="77777777" w:rsidR="00AD61FF" w:rsidRDefault="00E603C7">
      <w:pPr>
        <w:ind w:left="0" w:hanging="2"/>
      </w:pPr>
      <w:r>
        <w:rPr>
          <w:noProof/>
        </w:rPr>
        <w:drawing>
          <wp:anchor distT="0" distB="0" distL="0" distR="0" simplePos="0" relativeHeight="251657216" behindDoc="1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AD61FF" w14:paraId="7E74F6E5" w14:textId="77777777">
        <w:tc>
          <w:tcPr>
            <w:tcW w:w="5364" w:type="dxa"/>
          </w:tcPr>
          <w:p w14:paraId="00000003" w14:textId="77777777" w:rsidR="00AD61FF" w:rsidRDefault="00AD61FF">
            <w:pPr>
              <w:ind w:left="0" w:hanging="2"/>
            </w:pPr>
          </w:p>
        </w:tc>
        <w:tc>
          <w:tcPr>
            <w:tcW w:w="5364" w:type="dxa"/>
          </w:tcPr>
          <w:p w14:paraId="00000004" w14:textId="77777777" w:rsidR="00AD61FF" w:rsidRDefault="00E603C7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00000005" w14:textId="77777777" w:rsidR="00AD61FF" w:rsidRDefault="00AD61FF">
      <w:pPr>
        <w:ind w:left="1" w:hanging="3"/>
        <w:rPr>
          <w:sz w:val="28"/>
          <w:szCs w:val="28"/>
        </w:rPr>
      </w:pPr>
    </w:p>
    <w:p w14:paraId="00000006" w14:textId="77777777" w:rsidR="00AD61FF" w:rsidRDefault="00E603C7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English and Literary Studies</w:t>
      </w:r>
    </w:p>
    <w:p w14:paraId="00000007" w14:textId="77777777" w:rsidR="00AD61FF" w:rsidRDefault="00E603C7">
      <w:pPr>
        <w:ind w:left="0" w:hanging="2"/>
        <w:rPr>
          <w:sz w:val="8"/>
          <w:szCs w:val="8"/>
        </w:rPr>
      </w:pPr>
      <w:r>
        <w:t>Recommended Four-Year Plan (Fall 202</w:t>
      </w:r>
      <w:r>
        <w:t>1</w:t>
      </w:r>
      <w:r>
        <w:t>)</w:t>
      </w:r>
      <w:r>
        <w:br/>
      </w:r>
    </w:p>
    <w:p w14:paraId="00000008" w14:textId="77777777" w:rsidR="00AD61FF" w:rsidRDefault="00E603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The recommended four-year plan is designed to provide a blueprint for students to complete their degrees within four years. Students must meet with their Major Advisor to develop a more individualized plan to complete their degree. This plan assumes that n</w:t>
      </w:r>
      <w:r>
        <w:rPr>
          <w:sz w:val="20"/>
          <w:szCs w:val="20"/>
        </w:rPr>
        <w:t xml:space="preserve">o developmental courses are required. If developmental courses are needed, students may have additional requirements to fulfill which are not listed in the plan and may extend degree completion. </w:t>
      </w:r>
    </w:p>
    <w:p w14:paraId="00000009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</w:t>
      </w:r>
      <w:r>
        <w:rPr>
          <w:sz w:val="20"/>
          <w:szCs w:val="20"/>
        </w:rPr>
        <w:t>nts admitted into the major during the 202</w:t>
      </w:r>
      <w:r>
        <w:rPr>
          <w:sz w:val="20"/>
          <w:szCs w:val="20"/>
        </w:rPr>
        <w:t>1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academic year.</w:t>
      </w:r>
    </w:p>
    <w:p w14:paraId="0000000A" w14:textId="77777777" w:rsidR="00AD61FF" w:rsidRDefault="00AD61FF">
      <w:pPr>
        <w:ind w:left="0" w:hanging="2"/>
        <w:rPr>
          <w:sz w:val="16"/>
          <w:szCs w:val="16"/>
        </w:rPr>
      </w:pP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D61FF" w14:paraId="6830BA7B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0B" w14:textId="77777777" w:rsidR="00AD61FF" w:rsidRDefault="00E603C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AD61FF" w14:paraId="50A20708" w14:textId="7777777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00000011" w14:textId="77777777" w:rsidR="00AD61FF" w:rsidRDefault="00E603C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12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3" w14:textId="77777777" w:rsidR="00AD61FF" w:rsidRDefault="00E603C7">
            <w:pPr>
              <w:ind w:left="0" w:hanging="2"/>
              <w:jc w:val="center"/>
            </w:pPr>
            <w:sdt>
              <w:sdtPr>
                <w:tag w:val="goog_rdk_0"/>
                <w:id w:val="16251185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14" w14:textId="77777777" w:rsidR="00AD61FF" w:rsidRDefault="00E603C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15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16" w14:textId="77777777" w:rsidR="00AD61FF" w:rsidRDefault="00E603C7">
            <w:pPr>
              <w:ind w:left="0" w:hanging="2"/>
              <w:jc w:val="center"/>
            </w:pPr>
            <w:sdt>
              <w:sdtPr>
                <w:tag w:val="goog_rdk_1"/>
                <w:id w:val="3621796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D61FF" w14:paraId="72F492DF" w14:textId="77777777">
        <w:trPr>
          <w:trHeight w:val="272"/>
          <w:jc w:val="center"/>
        </w:trPr>
        <w:tc>
          <w:tcPr>
            <w:tcW w:w="4121" w:type="dxa"/>
          </w:tcPr>
          <w:p w14:paraId="00000017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00000018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19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1A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Early Literature in English</w:t>
            </w:r>
          </w:p>
        </w:tc>
        <w:tc>
          <w:tcPr>
            <w:tcW w:w="830" w:type="dxa"/>
          </w:tcPr>
          <w:p w14:paraId="0000001B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1C" w14:textId="77777777" w:rsidR="00AD61FF" w:rsidRDefault="00AD61FF">
            <w:pPr>
              <w:ind w:left="0" w:hanging="2"/>
            </w:pPr>
          </w:p>
        </w:tc>
      </w:tr>
      <w:tr w:rsidR="00AD61FF" w14:paraId="2BB37477" w14:textId="77777777">
        <w:trPr>
          <w:trHeight w:val="272"/>
          <w:jc w:val="center"/>
        </w:trPr>
        <w:tc>
          <w:tcPr>
            <w:tcW w:w="4121" w:type="dxa"/>
          </w:tcPr>
          <w:p w14:paraId="0000001D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0000001E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1F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20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201- Studies in the Arts and Humanities </w:t>
            </w:r>
          </w:p>
        </w:tc>
        <w:tc>
          <w:tcPr>
            <w:tcW w:w="830" w:type="dxa"/>
          </w:tcPr>
          <w:p w14:paraId="00000021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2" w14:textId="77777777" w:rsidR="00AD61FF" w:rsidRDefault="00AD61FF">
            <w:pPr>
              <w:ind w:left="0" w:hanging="2"/>
            </w:pPr>
          </w:p>
        </w:tc>
      </w:tr>
      <w:tr w:rsidR="00AD61FF" w14:paraId="1E87D206" w14:textId="77777777">
        <w:trPr>
          <w:trHeight w:val="272"/>
          <w:jc w:val="center"/>
        </w:trPr>
        <w:tc>
          <w:tcPr>
            <w:tcW w:w="4121" w:type="dxa"/>
          </w:tcPr>
          <w:p w14:paraId="00000023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  <w:p w14:paraId="00000024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LITR 203-Methods of Literary Study WI</w:t>
            </w:r>
          </w:p>
        </w:tc>
        <w:tc>
          <w:tcPr>
            <w:tcW w:w="830" w:type="dxa"/>
          </w:tcPr>
          <w:p w14:paraId="00000025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26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27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  <w:p w14:paraId="00000028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LITR 101-Story of Literature (recommended t</w:t>
            </w:r>
            <w:r>
              <w:rPr>
                <w:sz w:val="20"/>
                <w:szCs w:val="20"/>
              </w:rPr>
              <w:t>o fulfill a LITR elective)</w:t>
            </w:r>
          </w:p>
        </w:tc>
        <w:tc>
          <w:tcPr>
            <w:tcW w:w="830" w:type="dxa"/>
          </w:tcPr>
          <w:p w14:paraId="00000029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2A" w14:textId="77777777" w:rsidR="00AD61FF" w:rsidRDefault="00AD61FF">
            <w:pPr>
              <w:ind w:left="0" w:hanging="2"/>
            </w:pPr>
          </w:p>
        </w:tc>
      </w:tr>
      <w:tr w:rsidR="00AD61FF" w14:paraId="5B90ED05" w14:textId="77777777">
        <w:trPr>
          <w:trHeight w:val="272"/>
          <w:jc w:val="center"/>
        </w:trPr>
        <w:tc>
          <w:tcPr>
            <w:tcW w:w="4121" w:type="dxa"/>
          </w:tcPr>
          <w:p w14:paraId="0000002B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</w:tc>
        <w:tc>
          <w:tcPr>
            <w:tcW w:w="830" w:type="dxa"/>
          </w:tcPr>
          <w:p w14:paraId="0000002C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2D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2E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SOSC 110-Social Science Inquiry </w:t>
            </w:r>
          </w:p>
        </w:tc>
        <w:tc>
          <w:tcPr>
            <w:tcW w:w="830" w:type="dxa"/>
          </w:tcPr>
          <w:p w14:paraId="0000002F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30" w14:textId="77777777" w:rsidR="00AD61FF" w:rsidRDefault="00AD61FF">
            <w:pPr>
              <w:ind w:left="0" w:hanging="2"/>
            </w:pPr>
          </w:p>
        </w:tc>
      </w:tr>
      <w:tr w:rsidR="00AD61FF" w14:paraId="61E1C589" w14:textId="77777777">
        <w:trPr>
          <w:trHeight w:val="272"/>
          <w:jc w:val="center"/>
        </w:trPr>
        <w:tc>
          <w:tcPr>
            <w:tcW w:w="4121" w:type="dxa"/>
          </w:tcPr>
          <w:p w14:paraId="00000031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HG1 - Career Pathways Module 1</w:t>
            </w:r>
          </w:p>
        </w:tc>
        <w:tc>
          <w:tcPr>
            <w:tcW w:w="830" w:type="dxa"/>
          </w:tcPr>
          <w:p w14:paraId="00000032" w14:textId="77777777" w:rsidR="00AD61FF" w:rsidRDefault="00E603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</w:tcPr>
          <w:p w14:paraId="00000033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34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00000035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520" w:type="dxa"/>
          </w:tcPr>
          <w:p w14:paraId="00000036" w14:textId="77777777" w:rsidR="00AD61FF" w:rsidRDefault="00AD61FF">
            <w:pPr>
              <w:ind w:left="0" w:hanging="2"/>
            </w:pPr>
          </w:p>
        </w:tc>
      </w:tr>
      <w:tr w:rsidR="00AD61FF" w14:paraId="2D64081D" w14:textId="77777777">
        <w:trPr>
          <w:trHeight w:val="287"/>
          <w:jc w:val="center"/>
        </w:trPr>
        <w:tc>
          <w:tcPr>
            <w:tcW w:w="4121" w:type="dxa"/>
          </w:tcPr>
          <w:p w14:paraId="00000037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8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9" w14:textId="77777777" w:rsidR="00AD61FF" w:rsidRDefault="00AD61FF">
            <w:pPr>
              <w:ind w:left="0" w:hanging="2"/>
            </w:pPr>
          </w:p>
        </w:tc>
        <w:tc>
          <w:tcPr>
            <w:tcW w:w="3925" w:type="dxa"/>
          </w:tcPr>
          <w:p w14:paraId="0000003A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3B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3C" w14:textId="77777777" w:rsidR="00AD61FF" w:rsidRDefault="00AD61FF">
            <w:pPr>
              <w:ind w:left="0" w:hanging="2"/>
            </w:pPr>
          </w:p>
        </w:tc>
      </w:tr>
    </w:tbl>
    <w:p w14:paraId="0000003D" w14:textId="77777777" w:rsidR="00AD61FF" w:rsidRDefault="00AD61FF">
      <w:pPr>
        <w:ind w:left="0" w:hanging="2"/>
        <w:rPr>
          <w:sz w:val="20"/>
          <w:szCs w:val="20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D61FF" w14:paraId="71981739" w14:textId="77777777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0000003E" w14:textId="77777777" w:rsidR="00AD61FF" w:rsidRDefault="00E603C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AD61FF" w14:paraId="154A4FB4" w14:textId="77777777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00000044" w14:textId="77777777" w:rsidR="00AD61FF" w:rsidRDefault="00E603C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00000045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6" w14:textId="77777777" w:rsidR="00AD61FF" w:rsidRDefault="00E603C7">
            <w:pPr>
              <w:ind w:left="0" w:hanging="2"/>
              <w:jc w:val="center"/>
            </w:pPr>
            <w:sdt>
              <w:sdtPr>
                <w:tag w:val="goog_rdk_2"/>
                <w:id w:val="-4446905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0E0E0"/>
          </w:tcPr>
          <w:p w14:paraId="00000047" w14:textId="77777777" w:rsidR="00AD61FF" w:rsidRDefault="00E603C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00000048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00000049" w14:textId="77777777" w:rsidR="00AD61FF" w:rsidRDefault="00E603C7">
            <w:pPr>
              <w:ind w:left="0" w:hanging="2"/>
              <w:jc w:val="center"/>
            </w:pPr>
            <w:sdt>
              <w:sdtPr>
                <w:tag w:val="goog_rdk_3"/>
                <w:id w:val="7166964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D61FF" w14:paraId="5EE06569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000004A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Language I* or Elective </w:t>
            </w:r>
          </w:p>
        </w:tc>
        <w:tc>
          <w:tcPr>
            <w:tcW w:w="830" w:type="dxa"/>
            <w:shd w:val="clear" w:color="auto" w:fill="FFFFFF"/>
          </w:tcPr>
          <w:p w14:paraId="0000004B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C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0000004D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II* or Elective</w:t>
            </w:r>
          </w:p>
        </w:tc>
        <w:tc>
          <w:tcPr>
            <w:tcW w:w="830" w:type="dxa"/>
            <w:shd w:val="clear" w:color="auto" w:fill="FFFFFF"/>
          </w:tcPr>
          <w:p w14:paraId="0000004E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4F" w14:textId="77777777" w:rsidR="00AD61FF" w:rsidRDefault="00AD61FF">
            <w:pPr>
              <w:ind w:left="0" w:hanging="2"/>
            </w:pPr>
          </w:p>
        </w:tc>
      </w:tr>
      <w:tr w:rsidR="00AD61FF" w14:paraId="619F4FC0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0000050" w14:textId="77777777" w:rsidR="00AD61FF" w:rsidRDefault="00E603C7">
            <w:pPr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^Gen Ed: Culture and Creativity </w:t>
            </w:r>
          </w:p>
          <w:p w14:paraId="00000051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(</w:t>
            </w:r>
            <w:r>
              <w:rPr>
                <w:b/>
                <w:sz w:val="20"/>
                <w:szCs w:val="20"/>
                <w:highlight w:val="yellow"/>
              </w:rPr>
              <w:t>Consider LITR 220, 221, 224, 244, 245, 280, 284, 292, 293, 295, or 308 to fulfill a LITR requirement)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00000052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3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00000054" w14:textId="77777777" w:rsidR="00AD61FF" w:rsidRDefault="00E603C7">
            <w:pPr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^Gen Ed: Values/Ethics</w:t>
            </w:r>
          </w:p>
          <w:p w14:paraId="00000055" w14:textId="77777777" w:rsidR="00AD61FF" w:rsidRDefault="00E603C7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>Consider LITR 241, 306, or 366 to fulfill a LITR requirement)</w:t>
            </w:r>
          </w:p>
        </w:tc>
        <w:tc>
          <w:tcPr>
            <w:tcW w:w="830" w:type="dxa"/>
            <w:shd w:val="clear" w:color="auto" w:fill="FFFFFF"/>
          </w:tcPr>
          <w:p w14:paraId="00000056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7" w14:textId="77777777" w:rsidR="00AD61FF" w:rsidRDefault="00AD61FF">
            <w:pPr>
              <w:ind w:left="0" w:hanging="2"/>
            </w:pPr>
          </w:p>
        </w:tc>
      </w:tr>
      <w:tr w:rsidR="00AD61FF" w14:paraId="37C35417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0000058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Diverse Perspectives</w:t>
            </w:r>
          </w:p>
        </w:tc>
        <w:tc>
          <w:tcPr>
            <w:tcW w:w="830" w:type="dxa"/>
            <w:shd w:val="clear" w:color="auto" w:fill="FFFFFF"/>
          </w:tcPr>
          <w:p w14:paraId="00000059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A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0000005B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^Major: Early Literature in E</w:t>
            </w:r>
            <w:r>
              <w:rPr>
                <w:sz w:val="20"/>
                <w:szCs w:val="20"/>
                <w:highlight w:val="yellow"/>
              </w:rPr>
              <w:t xml:space="preserve">nglish </w:t>
            </w:r>
            <w:r>
              <w:rPr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b/>
                <w:sz w:val="20"/>
                <w:szCs w:val="20"/>
                <w:highlight w:val="yellow"/>
              </w:rPr>
              <w:t>Consider LITR 244 to fulfill GE Culture/Creativity</w:t>
            </w:r>
            <w:r>
              <w:rPr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830" w:type="dxa"/>
            <w:shd w:val="clear" w:color="auto" w:fill="FFFFFF"/>
          </w:tcPr>
          <w:p w14:paraId="0000005C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5D" w14:textId="77777777" w:rsidR="00AD61FF" w:rsidRDefault="00AD61FF">
            <w:pPr>
              <w:ind w:left="0" w:hanging="2"/>
            </w:pPr>
          </w:p>
        </w:tc>
      </w:tr>
      <w:tr w:rsidR="00AD61FF" w14:paraId="5B7DB9F0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000005E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Global Perspectives</w:t>
            </w:r>
          </w:p>
        </w:tc>
        <w:tc>
          <w:tcPr>
            <w:tcW w:w="830" w:type="dxa"/>
            <w:shd w:val="clear" w:color="auto" w:fill="FFFFFF"/>
          </w:tcPr>
          <w:p w14:paraId="0000005F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00000060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  <w:shd w:val="clear" w:color="auto" w:fill="FFFFFF"/>
          </w:tcPr>
          <w:p w14:paraId="00000061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830" w:type="dxa"/>
            <w:shd w:val="clear" w:color="auto" w:fill="FFFFFF"/>
          </w:tcPr>
          <w:p w14:paraId="00000062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00000063" w14:textId="77777777" w:rsidR="00AD61FF" w:rsidRDefault="00AD61FF">
            <w:pPr>
              <w:ind w:left="0" w:hanging="2"/>
            </w:pPr>
          </w:p>
        </w:tc>
      </w:tr>
      <w:tr w:rsidR="00AD61FF" w14:paraId="01532640" w14:textId="77777777">
        <w:trPr>
          <w:trHeight w:val="268"/>
          <w:jc w:val="center"/>
        </w:trPr>
        <w:tc>
          <w:tcPr>
            <w:tcW w:w="4121" w:type="dxa"/>
          </w:tcPr>
          <w:p w14:paraId="00000064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HG2 - Career Pathways Module 2</w:t>
            </w:r>
          </w:p>
        </w:tc>
        <w:tc>
          <w:tcPr>
            <w:tcW w:w="830" w:type="dxa"/>
          </w:tcPr>
          <w:p w14:paraId="00000065" w14:textId="77777777" w:rsidR="00AD61FF" w:rsidRDefault="00E603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6" w14:textId="77777777" w:rsidR="00AD61FF" w:rsidRDefault="00AD61FF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67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HG3 - Career Pathways Module 3</w:t>
            </w:r>
          </w:p>
        </w:tc>
        <w:tc>
          <w:tcPr>
            <w:tcW w:w="830" w:type="dxa"/>
          </w:tcPr>
          <w:p w14:paraId="00000068" w14:textId="77777777" w:rsidR="00AD61FF" w:rsidRDefault="00E603C7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Degree</w:t>
            </w: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sz w:val="20"/>
                <w:szCs w:val="20"/>
              </w:rPr>
              <w:t>Rqmt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14:paraId="00000069" w14:textId="77777777" w:rsidR="00AD61FF" w:rsidRDefault="00AD61FF">
            <w:pPr>
              <w:ind w:left="0" w:hanging="2"/>
            </w:pPr>
          </w:p>
        </w:tc>
      </w:tr>
      <w:tr w:rsidR="00AD61FF" w14:paraId="6DEF149A" w14:textId="77777777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0000006A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0000006B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6C" w14:textId="77777777" w:rsidR="00AD61FF" w:rsidRDefault="00AD61FF">
            <w:pPr>
              <w:ind w:left="0" w:hanging="2"/>
            </w:pPr>
          </w:p>
        </w:tc>
        <w:tc>
          <w:tcPr>
            <w:tcW w:w="3925" w:type="dxa"/>
            <w:shd w:val="clear" w:color="auto" w:fill="FFFFFF"/>
          </w:tcPr>
          <w:p w14:paraId="0000006D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0000006E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000006F" w14:textId="77777777" w:rsidR="00AD61FF" w:rsidRDefault="00AD61FF">
            <w:pPr>
              <w:ind w:left="0" w:hanging="2"/>
            </w:pPr>
          </w:p>
        </w:tc>
      </w:tr>
    </w:tbl>
    <w:p w14:paraId="00000070" w14:textId="77777777" w:rsidR="00AD61FF" w:rsidRDefault="00AD61FF">
      <w:pPr>
        <w:ind w:left="0" w:hanging="2"/>
        <w:rPr>
          <w:sz w:val="20"/>
          <w:szCs w:val="20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D61FF" w14:paraId="07F6505C" w14:textId="777777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71" w14:textId="77777777" w:rsidR="00AD61FF" w:rsidRDefault="00E603C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AD61FF" w14:paraId="4ED2B01C" w14:textId="777777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0000077" w14:textId="77777777" w:rsidR="00AD61FF" w:rsidRDefault="00E603C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78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9" w14:textId="77777777" w:rsidR="00AD61FF" w:rsidRDefault="00E603C7">
            <w:pPr>
              <w:ind w:left="0" w:hanging="2"/>
              <w:jc w:val="center"/>
            </w:pPr>
            <w:sdt>
              <w:sdtPr>
                <w:tag w:val="goog_rdk_4"/>
                <w:id w:val="5187403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7A" w14:textId="77777777" w:rsidR="00AD61FF" w:rsidRDefault="00E603C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7B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7C" w14:textId="77777777" w:rsidR="00AD61FF" w:rsidRDefault="00E603C7">
            <w:pPr>
              <w:ind w:left="0" w:hanging="2"/>
              <w:jc w:val="center"/>
            </w:pPr>
            <w:sdt>
              <w:sdtPr>
                <w:tag w:val="goog_rdk_5"/>
                <w:id w:val="-16172054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D61FF" w14:paraId="03BAF665" w14:textId="77777777">
        <w:trPr>
          <w:trHeight w:val="284"/>
          <w:jc w:val="center"/>
        </w:trPr>
        <w:tc>
          <w:tcPr>
            <w:tcW w:w="4121" w:type="dxa"/>
          </w:tcPr>
          <w:p w14:paraId="0000007D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LITR 319- Author Studies WI</w:t>
            </w:r>
          </w:p>
        </w:tc>
        <w:tc>
          <w:tcPr>
            <w:tcW w:w="830" w:type="dxa"/>
          </w:tcPr>
          <w:p w14:paraId="0000007E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7F" w14:textId="77777777" w:rsidR="00AD61FF" w:rsidRDefault="00AD61F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80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Global Perspectives</w:t>
            </w:r>
          </w:p>
        </w:tc>
        <w:tc>
          <w:tcPr>
            <w:tcW w:w="830" w:type="dxa"/>
          </w:tcPr>
          <w:p w14:paraId="00000081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2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368B3A76" w14:textId="77777777">
        <w:trPr>
          <w:trHeight w:val="284"/>
          <w:jc w:val="center"/>
        </w:trPr>
        <w:tc>
          <w:tcPr>
            <w:tcW w:w="4121" w:type="dxa"/>
          </w:tcPr>
          <w:p w14:paraId="00000083" w14:textId="77777777" w:rsidR="00AD61FF" w:rsidRDefault="00E603C7">
            <w:pPr>
              <w:ind w:left="0" w:hanging="2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^Major: Critical Approaches</w:t>
            </w:r>
          </w:p>
          <w:p w14:paraId="00000084" w14:textId="77777777" w:rsidR="00AD61FF" w:rsidRDefault="00E603C7">
            <w:pPr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highlight w:val="yellow"/>
              </w:rPr>
              <w:t>(</w:t>
            </w:r>
            <w:r>
              <w:rPr>
                <w:b/>
                <w:color w:val="000000"/>
                <w:sz w:val="20"/>
                <w:szCs w:val="20"/>
                <w:highlight w:val="yellow"/>
              </w:rPr>
              <w:t>Consider LITR 306 to fulfill GE Values/Ethics)</w:t>
            </w:r>
          </w:p>
        </w:tc>
        <w:tc>
          <w:tcPr>
            <w:tcW w:w="830" w:type="dxa"/>
          </w:tcPr>
          <w:p w14:paraId="00000085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86" w14:textId="77777777" w:rsidR="00AD61FF" w:rsidRDefault="00AD61F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87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Literature Elective</w:t>
            </w:r>
          </w:p>
        </w:tc>
        <w:tc>
          <w:tcPr>
            <w:tcW w:w="830" w:type="dxa"/>
          </w:tcPr>
          <w:p w14:paraId="00000088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9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164E9C6F" w14:textId="77777777">
        <w:trPr>
          <w:trHeight w:val="284"/>
          <w:jc w:val="center"/>
        </w:trPr>
        <w:tc>
          <w:tcPr>
            <w:tcW w:w="4121" w:type="dxa"/>
          </w:tcPr>
          <w:p w14:paraId="0000008A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Diverse Perspectives</w:t>
            </w:r>
          </w:p>
        </w:tc>
        <w:tc>
          <w:tcPr>
            <w:tcW w:w="830" w:type="dxa"/>
          </w:tcPr>
          <w:p w14:paraId="0000008B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8C" w14:textId="77777777" w:rsidR="00AD61FF" w:rsidRDefault="00AD61F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8D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Literature Elective</w:t>
            </w:r>
          </w:p>
        </w:tc>
        <w:tc>
          <w:tcPr>
            <w:tcW w:w="830" w:type="dxa"/>
          </w:tcPr>
          <w:p w14:paraId="0000008E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8F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60D40073" w14:textId="77777777">
        <w:trPr>
          <w:trHeight w:val="284"/>
          <w:jc w:val="center"/>
        </w:trPr>
        <w:tc>
          <w:tcPr>
            <w:tcW w:w="4121" w:type="dxa"/>
          </w:tcPr>
          <w:p w14:paraId="00000090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III* or Elective</w:t>
            </w:r>
          </w:p>
        </w:tc>
        <w:tc>
          <w:tcPr>
            <w:tcW w:w="830" w:type="dxa"/>
          </w:tcPr>
          <w:p w14:paraId="00000091" w14:textId="77777777" w:rsidR="00AD61FF" w:rsidRDefault="00E603C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14:paraId="00000092" w14:textId="77777777" w:rsidR="00AD61FF" w:rsidRDefault="00AD61F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925" w:type="dxa"/>
          </w:tcPr>
          <w:p w14:paraId="00000093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94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95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40222979" w14:textId="77777777">
        <w:trPr>
          <w:trHeight w:val="300"/>
          <w:jc w:val="center"/>
        </w:trPr>
        <w:tc>
          <w:tcPr>
            <w:tcW w:w="4121" w:type="dxa"/>
          </w:tcPr>
          <w:p w14:paraId="00000096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7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8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99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9A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9B" w14:textId="77777777" w:rsidR="00AD61FF" w:rsidRDefault="00AD61FF">
            <w:pPr>
              <w:ind w:left="0" w:hanging="2"/>
              <w:jc w:val="center"/>
            </w:pPr>
          </w:p>
        </w:tc>
      </w:tr>
    </w:tbl>
    <w:p w14:paraId="0000009F" w14:textId="77777777" w:rsidR="00AD61FF" w:rsidRDefault="00AD61FF" w:rsidP="00F85B32">
      <w:pPr>
        <w:ind w:leftChars="0" w:left="0" w:firstLineChars="0" w:firstLine="0"/>
        <w:rPr>
          <w:sz w:val="20"/>
          <w:szCs w:val="20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AD61FF" w14:paraId="799DDDCC" w14:textId="77777777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00000A0" w14:textId="77777777" w:rsidR="00AD61FF" w:rsidRDefault="00E603C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Fourth Year</w:t>
            </w:r>
          </w:p>
        </w:tc>
      </w:tr>
      <w:tr w:rsidR="00AD61FF" w14:paraId="32E10E03" w14:textId="77777777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14:paraId="000000A6" w14:textId="77777777" w:rsidR="00AD61FF" w:rsidRDefault="00E603C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000000A7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8" w14:textId="77777777" w:rsidR="00AD61FF" w:rsidRDefault="00E603C7">
            <w:pPr>
              <w:ind w:left="0" w:hanging="2"/>
              <w:jc w:val="center"/>
            </w:pPr>
            <w:sdt>
              <w:sdtPr>
                <w:tag w:val="goog_rdk_6"/>
                <w:id w:val="18899081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14:paraId="000000A9" w14:textId="77777777" w:rsidR="00AD61FF" w:rsidRDefault="00E603C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00000AA" w14:textId="77777777" w:rsidR="00AD61FF" w:rsidRDefault="00E603C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00000AB" w14:textId="77777777" w:rsidR="00AD61FF" w:rsidRDefault="00E603C7">
            <w:pPr>
              <w:ind w:left="0" w:hanging="2"/>
              <w:jc w:val="center"/>
            </w:pPr>
            <w:sdt>
              <w:sdtPr>
                <w:tag w:val="goog_rdk_7"/>
                <w:id w:val="-1002584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AD61FF" w14:paraId="7EE364B9" w14:textId="77777777">
        <w:trPr>
          <w:trHeight w:val="270"/>
          <w:jc w:val="center"/>
        </w:trPr>
        <w:tc>
          <w:tcPr>
            <w:tcW w:w="4121" w:type="dxa"/>
          </w:tcPr>
          <w:p w14:paraId="000000AC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LITR 414 Literature Seminar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14:paraId="000000AD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AE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AF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Elective </w:t>
            </w:r>
          </w:p>
        </w:tc>
        <w:tc>
          <w:tcPr>
            <w:tcW w:w="830" w:type="dxa"/>
          </w:tcPr>
          <w:p w14:paraId="000000B0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1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749C1307" w14:textId="77777777">
        <w:trPr>
          <w:trHeight w:val="270"/>
          <w:jc w:val="center"/>
        </w:trPr>
        <w:tc>
          <w:tcPr>
            <w:tcW w:w="4121" w:type="dxa"/>
          </w:tcPr>
          <w:p w14:paraId="000000B2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3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4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B5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6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7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2292DD45" w14:textId="77777777">
        <w:trPr>
          <w:trHeight w:val="285"/>
          <w:jc w:val="center"/>
        </w:trPr>
        <w:tc>
          <w:tcPr>
            <w:tcW w:w="4121" w:type="dxa"/>
          </w:tcPr>
          <w:p w14:paraId="000000B8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9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A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BB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C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BD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773F5EEE" w14:textId="77777777">
        <w:trPr>
          <w:trHeight w:val="270"/>
          <w:jc w:val="center"/>
        </w:trPr>
        <w:tc>
          <w:tcPr>
            <w:tcW w:w="4121" w:type="dxa"/>
          </w:tcPr>
          <w:p w14:paraId="000000BE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BF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0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C1" w14:textId="77777777" w:rsidR="00AD61FF" w:rsidRDefault="00E603C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000000C2" w14:textId="77777777" w:rsidR="00AD61FF" w:rsidRDefault="00E603C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0000C3" w14:textId="77777777" w:rsidR="00AD61FF" w:rsidRDefault="00AD61FF">
            <w:pPr>
              <w:ind w:left="0" w:hanging="2"/>
              <w:jc w:val="center"/>
            </w:pPr>
          </w:p>
        </w:tc>
      </w:tr>
      <w:tr w:rsidR="00AD61FF" w14:paraId="5529B982" w14:textId="77777777">
        <w:trPr>
          <w:trHeight w:val="270"/>
          <w:jc w:val="center"/>
        </w:trPr>
        <w:tc>
          <w:tcPr>
            <w:tcW w:w="4121" w:type="dxa"/>
          </w:tcPr>
          <w:p w14:paraId="000000C4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5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6" w14:textId="77777777" w:rsidR="00AD61FF" w:rsidRDefault="00AD61FF">
            <w:pPr>
              <w:ind w:left="0" w:hanging="2"/>
              <w:jc w:val="center"/>
            </w:pPr>
          </w:p>
        </w:tc>
        <w:tc>
          <w:tcPr>
            <w:tcW w:w="3925" w:type="dxa"/>
          </w:tcPr>
          <w:p w14:paraId="000000C7" w14:textId="77777777" w:rsidR="00AD61FF" w:rsidRDefault="00E603C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00000C8" w14:textId="77777777" w:rsidR="00AD61FF" w:rsidRDefault="00E603C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000000C9" w14:textId="77777777" w:rsidR="00AD61FF" w:rsidRDefault="00AD61FF">
            <w:pPr>
              <w:ind w:left="0" w:hanging="2"/>
              <w:jc w:val="center"/>
            </w:pPr>
          </w:p>
        </w:tc>
      </w:tr>
    </w:tbl>
    <w:p w14:paraId="000000CA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Total Credits Required: </w:t>
      </w:r>
      <w:r>
        <w:rPr>
          <w:sz w:val="20"/>
          <w:szCs w:val="20"/>
        </w:rPr>
        <w:t>128 credits</w:t>
      </w:r>
    </w:p>
    <w:p w14:paraId="000000CB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2.0</w:t>
      </w:r>
    </w:p>
    <w:p w14:paraId="000000CC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i/>
          <w:sz w:val="20"/>
          <w:szCs w:val="20"/>
        </w:rPr>
        <w:t>At least three (3) courses in the major must be at the 300-level.</w:t>
      </w:r>
    </w:p>
    <w:p w14:paraId="000000CD" w14:textId="77777777" w:rsidR="00AD61FF" w:rsidRDefault="00AD61FF">
      <w:pPr>
        <w:ind w:left="0" w:hanging="2"/>
        <w:rPr>
          <w:sz w:val="20"/>
          <w:szCs w:val="20"/>
        </w:rPr>
      </w:pPr>
    </w:p>
    <w:p w14:paraId="000000CE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  <w:highlight w:val="yellow"/>
        </w:rPr>
        <w:t xml:space="preserve">^Only two </w:t>
      </w:r>
      <w:proofErr w:type="spellStart"/>
      <w:r>
        <w:rPr>
          <w:b/>
          <w:sz w:val="20"/>
          <w:szCs w:val="20"/>
          <w:highlight w:val="yellow"/>
        </w:rPr>
        <w:t>GenEd</w:t>
      </w:r>
      <w:proofErr w:type="spellEnd"/>
      <w:r>
        <w:rPr>
          <w:b/>
          <w:sz w:val="20"/>
          <w:szCs w:val="20"/>
          <w:highlight w:val="yellow"/>
        </w:rPr>
        <w:t xml:space="preserve"> courses may double count for the major. For </w:t>
      </w:r>
      <w:proofErr w:type="spellStart"/>
      <w:r>
        <w:rPr>
          <w:b/>
          <w:sz w:val="20"/>
          <w:szCs w:val="20"/>
          <w:highlight w:val="yellow"/>
        </w:rPr>
        <w:t>GenEd</w:t>
      </w:r>
      <w:proofErr w:type="spellEnd"/>
      <w:r>
        <w:rPr>
          <w:b/>
          <w:sz w:val="20"/>
          <w:szCs w:val="20"/>
          <w:highlight w:val="yellow"/>
        </w:rPr>
        <w:t xml:space="preserve"> Distribution courses, one course MUST be taken outside of HGS.</w:t>
      </w:r>
    </w:p>
    <w:p w14:paraId="000000CF" w14:textId="77777777" w:rsidR="00AD61FF" w:rsidRDefault="00E603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+ May Double Co</w:t>
      </w:r>
      <w:r>
        <w:rPr>
          <w:sz w:val="20"/>
          <w:szCs w:val="20"/>
        </w:rPr>
        <w:t>unt in General Education and Major</w:t>
      </w:r>
    </w:p>
    <w:p w14:paraId="000000D0" w14:textId="77777777" w:rsidR="00AD61FF" w:rsidRDefault="00E603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*If Needed</w:t>
      </w:r>
    </w:p>
    <w:p w14:paraId="000000D1" w14:textId="77777777" w:rsidR="00AD61FF" w:rsidRDefault="00E603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proofErr w:type="spellStart"/>
      <w:r>
        <w:rPr>
          <w:sz w:val="20"/>
          <w:szCs w:val="20"/>
        </w:rPr>
        <w:t>GenEd</w:t>
      </w:r>
      <w:proofErr w:type="spellEnd"/>
      <w:r>
        <w:rPr>
          <w:sz w:val="20"/>
          <w:szCs w:val="20"/>
        </w:rPr>
        <w:t xml:space="preserve"> Global Awareness may be met by Intermediate Level Language requirement. Not all language courses may count for Global Awareness. </w:t>
      </w:r>
    </w:p>
    <w:p w14:paraId="000000D2" w14:textId="77777777" w:rsidR="00AD61FF" w:rsidRDefault="00E603C7">
      <w:pPr>
        <w:ind w:left="0" w:hanging="2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With 8 elective courses, students may consider: double major, minor or </w:t>
      </w:r>
      <w:r>
        <w:rPr>
          <w:b/>
          <w:i/>
          <w:sz w:val="20"/>
          <w:szCs w:val="20"/>
        </w:rPr>
        <w:t>Teacher Education Certification program.</w:t>
      </w:r>
    </w:p>
    <w:p w14:paraId="000000D3" w14:textId="77777777" w:rsidR="00AD61FF" w:rsidRDefault="00E603C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WI- Writing intensive courses needed prior to graduation</w:t>
      </w:r>
    </w:p>
    <w:p w14:paraId="000000D4" w14:textId="77777777" w:rsidR="00AD61FF" w:rsidRDefault="00AD61FF">
      <w:pPr>
        <w:ind w:left="0" w:hanging="2"/>
        <w:rPr>
          <w:sz w:val="20"/>
          <w:szCs w:val="20"/>
        </w:rPr>
      </w:pPr>
    </w:p>
    <w:sectPr w:rsidR="00AD6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864" w:bottom="360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B925E" w14:textId="77777777" w:rsidR="00E603C7" w:rsidRDefault="00E603C7">
      <w:pPr>
        <w:spacing w:line="240" w:lineRule="auto"/>
        <w:ind w:left="0" w:hanging="2"/>
      </w:pPr>
      <w:r>
        <w:separator/>
      </w:r>
    </w:p>
  </w:endnote>
  <w:endnote w:type="continuationSeparator" w:id="0">
    <w:p w14:paraId="6C74DFB6" w14:textId="77777777" w:rsidR="00E603C7" w:rsidRDefault="00E603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A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9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8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7F84" w14:textId="77777777" w:rsidR="00E603C7" w:rsidRDefault="00E603C7">
      <w:pPr>
        <w:spacing w:line="240" w:lineRule="auto"/>
        <w:ind w:left="0" w:hanging="2"/>
      </w:pPr>
      <w:r>
        <w:separator/>
      </w:r>
    </w:p>
  </w:footnote>
  <w:footnote w:type="continuationSeparator" w:id="0">
    <w:p w14:paraId="4A14C01B" w14:textId="77777777" w:rsidR="00E603C7" w:rsidRDefault="00E603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5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7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6" w14:textId="77777777" w:rsidR="00AD61FF" w:rsidRDefault="00AD61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FF"/>
    <w:rsid w:val="00AD61FF"/>
    <w:rsid w:val="00E603C7"/>
    <w:rsid w:val="00F8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608337"/>
  <w15:docId w15:val="{282B0D85-E527-7147-B31A-9195CB7A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LightGrid-Accent31">
    <w:name w:val="Light Grid - Accent 3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uZmZuZLeX5eUrlOA7t3CMJb5qw==">AMUW2mXY/Dr5kx5TBbq54GKD0FAOGtws8hg2awXJknrzMC2+a/wHxOmSyQhe8uYyWrF4BkmcGGWcgHqhLk8EyuyFTclXXi64ZfkBBq8sxtFri/tS3KElbURIRDGDsZW4hcmqQWizn8r849Lfs+vCKSynqN/JxbkDpKUsVAoBlyaYV37n6ji8QGKMm/sT1ZbBI0AjCLgPr2EUz2xZkPE9SmqyG1aWDGoYMenuwDG4QgQHnaXG5BHNWAxKBNCpUC8KnIAw7mZ1H7bRFFprBZMLqO8uNFgay1e2a28A7hrwM7MgNITZd23FYSeMcK37LQAaKbpcrC13LnaNWBP2XIzPoDY54rwkfO3VCFG3GZYhKnlOJS+1aoPQJWnd1/kvcFx5Mbl/jXaPP+nVO/CrWz3QAaGHdpABN0+fn+SxSqyOujuPr8EpBtgJzPN+gxH5/PRdBfd3SlSnw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Brenfo-Agyeman</cp:lastModifiedBy>
  <cp:revision>2</cp:revision>
  <dcterms:created xsi:type="dcterms:W3CDTF">2021-08-16T14:55:00Z</dcterms:created>
  <dcterms:modified xsi:type="dcterms:W3CDTF">2021-08-16T14:55:00Z</dcterms:modified>
</cp:coreProperties>
</file>