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85C2" w14:textId="62AB077A" w:rsidR="00D8231A" w:rsidRPr="0011236A"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i/>
        </w:rPr>
      </w:pPr>
      <w:r w:rsidRPr="0011236A">
        <w:rPr>
          <w:rFonts w:ascii="Arial" w:hAnsi="Arial"/>
          <w:b/>
          <w:i/>
        </w:rPr>
        <w:t xml:space="preserve">Sample Course Syllabus </w:t>
      </w:r>
      <w:r w:rsidR="00E6331D">
        <w:rPr>
          <w:rFonts w:ascii="Arial" w:hAnsi="Arial"/>
          <w:b/>
          <w:i/>
        </w:rPr>
        <w:t>(</w:t>
      </w:r>
      <w:r w:rsidR="00EF18A1">
        <w:rPr>
          <w:rFonts w:ascii="Arial" w:hAnsi="Arial"/>
          <w:b/>
          <w:i/>
        </w:rPr>
        <w:t>20</w:t>
      </w:r>
      <w:r w:rsidR="002C0459">
        <w:rPr>
          <w:rFonts w:ascii="Arial" w:hAnsi="Arial"/>
          <w:b/>
          <w:i/>
        </w:rPr>
        <w:t>22</w:t>
      </w:r>
      <w:r w:rsidR="00EF18A1">
        <w:rPr>
          <w:rFonts w:ascii="Arial" w:hAnsi="Arial"/>
          <w:b/>
          <w:i/>
        </w:rPr>
        <w:t>-20</w:t>
      </w:r>
      <w:r w:rsidR="002C0459">
        <w:rPr>
          <w:rFonts w:ascii="Arial" w:hAnsi="Arial"/>
          <w:b/>
          <w:i/>
        </w:rPr>
        <w:t>23</w:t>
      </w:r>
      <w:r w:rsidR="00E6331D">
        <w:rPr>
          <w:rFonts w:ascii="Arial" w:hAnsi="Arial"/>
          <w:b/>
          <w:i/>
        </w:rPr>
        <w:t>)</w:t>
      </w:r>
    </w:p>
    <w:p w14:paraId="0CCB3168" w14:textId="77777777" w:rsidR="00D8231A" w:rsidRPr="00701771"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22"/>
          <w:szCs w:val="22"/>
          <w:lang w:bidi="en-US"/>
        </w:rPr>
      </w:pPr>
    </w:p>
    <w:p w14:paraId="6A3312A8" w14:textId="29C45E28"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lang w:bidi="en-US"/>
        </w:rPr>
      </w:pPr>
      <w:r w:rsidRPr="00BF35BB">
        <w:rPr>
          <w:rFonts w:ascii="TimesNewRomanPSMT" w:hAnsi="TimesNewRomanPSMT" w:cs="TimesNewRomanPSMT"/>
          <w:b/>
          <w:bCs/>
          <w:sz w:val="20"/>
          <w:szCs w:val="22"/>
          <w:lang w:bidi="en-US"/>
        </w:rPr>
        <w:t xml:space="preserve">Note: this syllabus is provided as a guide only. Faculty should feel free to change the formatting, wording, and other elements to suit their needs, </w:t>
      </w:r>
      <w:r w:rsidR="0011236A">
        <w:rPr>
          <w:rFonts w:ascii="TimesNewRomanPSMT" w:hAnsi="TimesNewRomanPSMT" w:cs="TimesNewRomanPSMT"/>
          <w:b/>
          <w:bCs/>
          <w:sz w:val="20"/>
          <w:szCs w:val="22"/>
          <w:lang w:bidi="en-US"/>
        </w:rPr>
        <w:t>as</w:t>
      </w:r>
      <w:r w:rsidRPr="00BF35BB">
        <w:rPr>
          <w:rFonts w:ascii="TimesNewRomanPSMT" w:hAnsi="TimesNewRomanPSMT" w:cs="TimesNewRomanPSMT"/>
          <w:b/>
          <w:bCs/>
          <w:sz w:val="20"/>
          <w:szCs w:val="22"/>
          <w:lang w:bidi="en-US"/>
        </w:rPr>
        <w:t xml:space="preserve"> long as it conforms to the syllabus guidelines</w:t>
      </w:r>
      <w:r>
        <w:rPr>
          <w:rFonts w:ascii="TimesNewRomanPSMT" w:hAnsi="TimesNewRomanPSMT" w:cs="TimesNewRomanPSMT"/>
          <w:b/>
          <w:bCs/>
          <w:sz w:val="20"/>
          <w:szCs w:val="22"/>
          <w:lang w:bidi="en-US"/>
        </w:rPr>
        <w:t xml:space="preserve"> and i</w:t>
      </w:r>
      <w:r w:rsidR="0011236A">
        <w:rPr>
          <w:rFonts w:ascii="TimesNewRomanPSMT" w:hAnsi="TimesNewRomanPSMT" w:cs="TimesNewRomanPSMT"/>
          <w:b/>
          <w:bCs/>
          <w:sz w:val="20"/>
          <w:szCs w:val="22"/>
          <w:lang w:bidi="en-US"/>
        </w:rPr>
        <w:t>s consistent with College policies</w:t>
      </w:r>
      <w:r w:rsidRPr="00BF35BB">
        <w:rPr>
          <w:rFonts w:ascii="TimesNewRomanPSMT" w:hAnsi="TimesNewRomanPSMT" w:cs="TimesNewRomanPSMT"/>
          <w:b/>
          <w:bCs/>
          <w:sz w:val="20"/>
          <w:szCs w:val="22"/>
          <w:lang w:bidi="en-US"/>
        </w:rPr>
        <w:t>.</w:t>
      </w:r>
      <w:r w:rsidR="00EF18A1">
        <w:rPr>
          <w:rFonts w:ascii="TimesNewRomanPSMT" w:hAnsi="TimesNewRomanPSMT" w:cs="TimesNewRomanPSMT"/>
          <w:b/>
          <w:bCs/>
          <w:sz w:val="20"/>
          <w:szCs w:val="22"/>
          <w:lang w:bidi="en-US"/>
        </w:rPr>
        <w:t xml:space="preserve"> Please refer to the Syllabus Checklist.</w:t>
      </w:r>
    </w:p>
    <w:p w14:paraId="445FB9DB" w14:textId="77777777" w:rsidR="00D8231A" w:rsidRPr="00701771"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22"/>
          <w:szCs w:val="22"/>
          <w:lang w:bidi="en-US"/>
        </w:rPr>
      </w:pPr>
    </w:p>
    <w:p w14:paraId="2769E5F2" w14:textId="77777777" w:rsidR="00D8231A" w:rsidRPr="00701771"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701771">
        <w:rPr>
          <w:rFonts w:ascii="TimesNewRomanPSMT" w:hAnsi="TimesNewRomanPSMT" w:cs="TimesNewRomanPSMT"/>
          <w:b/>
          <w:bCs/>
          <w:sz w:val="22"/>
          <w:szCs w:val="22"/>
          <w:lang w:bidi="en-US"/>
        </w:rPr>
        <w:t>RAMAPO COLLEGE OF NEW JERSEY</w:t>
      </w:r>
    </w:p>
    <w:p w14:paraId="24A73129" w14:textId="77777777" w:rsidR="00D8231A" w:rsidRPr="00701771"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bidi="en-US"/>
        </w:rPr>
      </w:pPr>
      <w:r w:rsidRPr="00701771">
        <w:rPr>
          <w:rFonts w:ascii="TimesNewRomanPSMT" w:hAnsi="TimesNewRomanPSMT" w:cs="TimesNewRomanPSMT"/>
          <w:b/>
          <w:bCs/>
          <w:sz w:val="22"/>
          <w:szCs w:val="22"/>
          <w:lang w:bidi="en-US"/>
        </w:rPr>
        <w:t>School of _________________</w:t>
      </w:r>
    </w:p>
    <w:p w14:paraId="3D15A6DF"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sz w:val="16"/>
          <w:szCs w:val="22"/>
          <w:u w:val="single"/>
          <w:lang w:bidi="en-US"/>
        </w:rPr>
      </w:pPr>
    </w:p>
    <w:p w14:paraId="02AF7C9A"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
          <w:bCs/>
          <w:sz w:val="22"/>
          <w:szCs w:val="22"/>
          <w:u w:val="single"/>
          <w:lang w:bidi="en-US"/>
        </w:rPr>
        <w:t>Course Information</w:t>
      </w:r>
      <w:r w:rsidRPr="00BF35BB">
        <w:rPr>
          <w:rFonts w:cs="TimesNewRomanPSMT"/>
          <w:b/>
          <w:bCs/>
          <w:sz w:val="22"/>
          <w:szCs w:val="22"/>
          <w:lang w:bidi="en-US"/>
        </w:rPr>
        <w:t xml:space="preserve">        </w:t>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lang w:bidi="en-US"/>
        </w:rPr>
        <w:tab/>
      </w:r>
      <w:r w:rsidRPr="00BF35BB">
        <w:rPr>
          <w:rFonts w:cs="TimesNewRomanPSMT"/>
          <w:b/>
          <w:bCs/>
          <w:sz w:val="22"/>
          <w:szCs w:val="22"/>
          <w:u w:val="single"/>
          <w:lang w:bidi="en-US"/>
        </w:rPr>
        <w:t>Instructor Information</w:t>
      </w:r>
      <w:r w:rsidRPr="00BF35BB">
        <w:rPr>
          <w:rFonts w:cs="Helvetica"/>
          <w:lang w:bidi="en-US"/>
        </w:rPr>
        <w:t xml:space="preserve"> </w:t>
      </w:r>
    </w:p>
    <w:p w14:paraId="214BCD47"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Course Number, Course Title, Credit Hours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Instructor's Name, Title</w:t>
      </w:r>
      <w:r w:rsidRPr="00BF35BB">
        <w:rPr>
          <w:rFonts w:cs="Helvetica"/>
          <w:lang w:bidi="en-US"/>
        </w:rPr>
        <w:t xml:space="preserve"> </w:t>
      </w:r>
    </w:p>
    <w:p w14:paraId="740EF283"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Prerequisites and/or Co-requisites</w:t>
      </w:r>
      <w:r>
        <w:rPr>
          <w:rFonts w:cs="TimesNewRomanPSMT"/>
          <w:bCs/>
          <w:sz w:val="22"/>
          <w:szCs w:val="22"/>
          <w:lang w:bidi="en-US"/>
        </w:rPr>
        <w:t xml:space="preserve"> </w:t>
      </w:r>
      <w:r w:rsidRPr="0071783D">
        <w:rPr>
          <w:rFonts w:cs="TimesNewRomanPSMT"/>
          <w:bCs/>
          <w:i/>
          <w:sz w:val="22"/>
          <w:szCs w:val="22"/>
          <w:lang w:bidi="en-US"/>
        </w:rPr>
        <w:t>(see course level guidelines)</w:t>
      </w:r>
      <w:r w:rsidRPr="00BF35BB">
        <w:rPr>
          <w:rFonts w:cs="TimesNewRomanPSMT"/>
          <w:bCs/>
          <w:sz w:val="22"/>
          <w:szCs w:val="22"/>
          <w:lang w:bidi="en-US"/>
        </w:rPr>
        <w:tab/>
        <w:t>Office Location &amp; Phone No.</w:t>
      </w:r>
      <w:r w:rsidRPr="00BF35BB">
        <w:rPr>
          <w:rFonts w:cs="Helvetica"/>
          <w:lang w:bidi="en-US"/>
        </w:rPr>
        <w:t xml:space="preserve"> </w:t>
      </w:r>
    </w:p>
    <w:p w14:paraId="7C7A74A3"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Semester &amp; Year Offered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Office Hours</w:t>
      </w:r>
      <w:r w:rsidRPr="00BF35BB">
        <w:rPr>
          <w:rFonts w:cs="Helvetica"/>
          <w:lang w:bidi="en-US"/>
        </w:rPr>
        <w:t xml:space="preserve"> </w:t>
      </w:r>
    </w:p>
    <w:p w14:paraId="00D98489"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Class Meeting Day(s), Time, </w:t>
      </w:r>
      <w:proofErr w:type="gramStart"/>
      <w:r w:rsidRPr="00BF35BB">
        <w:rPr>
          <w:rFonts w:cs="TimesNewRomanPSMT"/>
          <w:bCs/>
          <w:sz w:val="22"/>
          <w:szCs w:val="22"/>
          <w:lang w:bidi="en-US"/>
        </w:rPr>
        <w:t xml:space="preserve">location  </w:t>
      </w:r>
      <w:r w:rsidRPr="00BF35BB">
        <w:rPr>
          <w:rFonts w:cs="TimesNewRomanPSMT"/>
          <w:bCs/>
          <w:sz w:val="22"/>
          <w:szCs w:val="22"/>
          <w:lang w:bidi="en-US"/>
        </w:rPr>
        <w:tab/>
      </w:r>
      <w:proofErr w:type="gramEnd"/>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E-mail Address</w:t>
      </w:r>
      <w:r w:rsidRPr="00BF35BB">
        <w:rPr>
          <w:rFonts w:cs="Helvetica"/>
          <w:lang w:bidi="en-US"/>
        </w:rPr>
        <w:t xml:space="preserve"> </w:t>
      </w:r>
    </w:p>
    <w:p w14:paraId="33BE1DDD"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TimesNewRomanPSMT"/>
          <w:bCs/>
          <w:sz w:val="22"/>
          <w:szCs w:val="22"/>
          <w:lang w:bidi="en-US"/>
        </w:rPr>
      </w:pPr>
      <w:r w:rsidRPr="00BF35BB">
        <w:rPr>
          <w:rFonts w:cs="TimesNewRomanPSMT"/>
          <w:bCs/>
          <w:sz w:val="22"/>
          <w:szCs w:val="22"/>
          <w:lang w:bidi="en-US"/>
        </w:rPr>
        <w:t xml:space="preserve">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Mailbox Location</w:t>
      </w:r>
    </w:p>
    <w:p w14:paraId="1F8C7391"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School Office Location</w:t>
      </w:r>
      <w:r w:rsidRPr="00BF35BB">
        <w:rPr>
          <w:rFonts w:cs="Helvetica"/>
          <w:lang w:bidi="en-US"/>
        </w:rPr>
        <w:t xml:space="preserve"> </w:t>
      </w:r>
    </w:p>
    <w:p w14:paraId="6A3A3D34" w14:textId="77777777" w:rsidR="00D8231A" w:rsidRPr="00BF35BB"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autoSpaceDE w:val="0"/>
        <w:autoSpaceDN w:val="0"/>
        <w:adjustRightInd w:val="0"/>
        <w:rPr>
          <w:rFonts w:cs="Helvetica"/>
          <w:lang w:bidi="en-US"/>
        </w:rPr>
      </w:pPr>
      <w:r w:rsidRPr="00BF35BB">
        <w:rPr>
          <w:rFonts w:cs="TimesNewRomanPSMT"/>
          <w:bCs/>
          <w:sz w:val="22"/>
          <w:szCs w:val="22"/>
          <w:lang w:bidi="en-US"/>
        </w:rPr>
        <w:t xml:space="preserve">         </w:t>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r>
      <w:r w:rsidRPr="00BF35BB">
        <w:rPr>
          <w:rFonts w:cs="TimesNewRomanPSMT"/>
          <w:bCs/>
          <w:sz w:val="22"/>
          <w:szCs w:val="22"/>
          <w:lang w:bidi="en-US"/>
        </w:rPr>
        <w:tab/>
        <w:t>School Office Phone No.</w:t>
      </w:r>
      <w:r w:rsidRPr="00BF35BB">
        <w:rPr>
          <w:rFonts w:cs="Helvetica"/>
          <w:lang w:bidi="en-US"/>
        </w:rPr>
        <w:t xml:space="preserve"> </w:t>
      </w:r>
    </w:p>
    <w:p w14:paraId="574AECF0" w14:textId="77777777" w:rsidR="00D8231A" w:rsidRPr="00CA1CC1" w:rsidRDefault="00D8231A" w:rsidP="00D823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Cs/>
          <w:sz w:val="22"/>
          <w:szCs w:val="22"/>
          <w:lang w:bidi="en-US"/>
        </w:rPr>
      </w:pPr>
    </w:p>
    <w:p w14:paraId="70708AB3" w14:textId="77777777" w:rsidR="00D8231A" w:rsidRPr="00CA1CC1" w:rsidRDefault="00D8231A" w:rsidP="00D8231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Cs/>
          <w:sz w:val="22"/>
          <w:szCs w:val="22"/>
          <w:lang w:bidi="en-US"/>
        </w:rPr>
      </w:pPr>
      <w:r w:rsidRPr="00CA1CC1">
        <w:rPr>
          <w:rFonts w:cs="TimesNewRomanPSMT"/>
          <w:bCs/>
          <w:sz w:val="22"/>
          <w:szCs w:val="22"/>
          <w:lang w:bidi="en-US"/>
        </w:rPr>
        <w:t xml:space="preserve">If the course is cross-listed, a student chooses which section (i.e. subject code) they register for. </w:t>
      </w:r>
      <w:r w:rsidRPr="00CA1CC1">
        <w:rPr>
          <w:rFonts w:cs="TimesNewRomanPSMT"/>
          <w:bCs/>
          <w:i/>
          <w:sz w:val="22"/>
          <w:szCs w:val="22"/>
          <w:lang w:bidi="en-US"/>
        </w:rPr>
        <w:t>Both</w:t>
      </w:r>
      <w:r w:rsidRPr="00CA1CC1">
        <w:rPr>
          <w:rFonts w:cs="TimesNewRomanPSMT"/>
          <w:bCs/>
          <w:sz w:val="22"/>
          <w:szCs w:val="22"/>
          <w:lang w:bidi="en-US"/>
        </w:rPr>
        <w:t xml:space="preserve"> identities of the course should be listed on the syllabus and the following statement added: "</w:t>
      </w:r>
      <w:r w:rsidRPr="00CA1CC1">
        <w:rPr>
          <w:sz w:val="22"/>
          <w:szCs w:val="22"/>
        </w:rPr>
        <w:t xml:space="preserve">Students should ensure they are registered in the correct section </w:t>
      </w:r>
      <w:r w:rsidRPr="00CA1CC1">
        <w:rPr>
          <w:i/>
          <w:sz w:val="22"/>
          <w:szCs w:val="22"/>
        </w:rPr>
        <w:t>before</w:t>
      </w:r>
      <w:r w:rsidRPr="00CA1CC1">
        <w:rPr>
          <w:sz w:val="22"/>
          <w:szCs w:val="22"/>
        </w:rPr>
        <w:t xml:space="preserve"> the end of add-drop, because no changes can be made to a student's registration after that date."</w:t>
      </w:r>
    </w:p>
    <w:p w14:paraId="2885FB3A" w14:textId="77777777" w:rsidR="00D8231A" w:rsidRDefault="00D8231A" w:rsidP="00D8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8A7B76D"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Course Description</w:t>
      </w:r>
      <w:r w:rsidRPr="00BF35BB">
        <w:rPr>
          <w:rFonts w:cs="Helvetica"/>
          <w:sz w:val="22"/>
          <w:lang w:bidi="en-US"/>
        </w:rPr>
        <w:t xml:space="preserve"> </w:t>
      </w:r>
    </w:p>
    <w:p w14:paraId="75349EBF" w14:textId="0A6BC95D" w:rsidR="00EF18A1" w:rsidRPr="00466F58"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sz w:val="22"/>
          <w:szCs w:val="22"/>
          <w:lang w:bidi="en-US"/>
        </w:rPr>
        <w:t xml:space="preserve">Include a course description that provides an overview of the course. This description should provide </w:t>
      </w:r>
      <w:r w:rsidRPr="00466F58">
        <w:rPr>
          <w:rFonts w:cs="TimesNewRomanPSMT"/>
          <w:sz w:val="22"/>
          <w:szCs w:val="22"/>
          <w:lang w:bidi="en-US"/>
        </w:rPr>
        <w:t xml:space="preserve">students with a capsule summary of the overall intentions of this course. </w:t>
      </w:r>
      <w:r w:rsidRPr="002C0459">
        <w:rPr>
          <w:rFonts w:cs="TimesNewRomanPSMT"/>
          <w:i/>
          <w:sz w:val="22"/>
          <w:szCs w:val="22"/>
          <w:lang w:bidi="en-US"/>
        </w:rPr>
        <w:t xml:space="preserve">It should match the course description in the </w:t>
      </w:r>
      <w:r w:rsidR="002C0459">
        <w:rPr>
          <w:rFonts w:cs="TimesNewRomanPSMT"/>
          <w:i/>
          <w:sz w:val="22"/>
          <w:szCs w:val="22"/>
          <w:lang w:bidi="en-US"/>
        </w:rPr>
        <w:t>C</w:t>
      </w:r>
      <w:r w:rsidRPr="002C0459">
        <w:rPr>
          <w:rFonts w:cs="TimesNewRomanPSMT"/>
          <w:i/>
          <w:sz w:val="22"/>
          <w:szCs w:val="22"/>
          <w:lang w:bidi="en-US"/>
        </w:rPr>
        <w:t>ollege catalog</w:t>
      </w:r>
      <w:r w:rsidRPr="00466F58">
        <w:rPr>
          <w:rFonts w:cs="TimesNewRomanPSMT"/>
          <w:sz w:val="22"/>
          <w:szCs w:val="22"/>
          <w:lang w:bidi="en-US"/>
        </w:rPr>
        <w:t xml:space="preserve">, which is available online at </w:t>
      </w:r>
      <w:hyperlink r:id="rId8" w:history="1">
        <w:r w:rsidRPr="00466F58">
          <w:rPr>
            <w:rStyle w:val="Hyperlink"/>
            <w:rFonts w:cs="TimesNewRomanPSMT"/>
            <w:sz w:val="22"/>
            <w:szCs w:val="22"/>
            <w:lang w:bidi="en-US"/>
          </w:rPr>
          <w:t>www.ramapo.edu</w:t>
        </w:r>
      </w:hyperlink>
      <w:r w:rsidRPr="00466F58">
        <w:rPr>
          <w:rFonts w:cs="TimesNewRomanPSMT"/>
          <w:sz w:val="22"/>
          <w:szCs w:val="22"/>
          <w:lang w:bidi="en-US"/>
        </w:rPr>
        <w:t>, and should generally be between 100 and 200 words in length.</w:t>
      </w:r>
      <w:r w:rsidRPr="00466F58" w:rsidDel="00BF35BB">
        <w:rPr>
          <w:rFonts w:cs="TimesNewRomanPSMT"/>
          <w:sz w:val="22"/>
          <w:szCs w:val="22"/>
          <w:lang w:bidi="en-US"/>
        </w:rPr>
        <w:t xml:space="preserve"> Courses such as First Year Seminar or 190/290/390/490 Topics courses should include the generic description followed by the specific description for the individual section.</w:t>
      </w:r>
      <w:r w:rsidRPr="00466F58">
        <w:rPr>
          <w:rFonts w:cs="TimesNewRomanPSMT"/>
          <w:sz w:val="22"/>
          <w:szCs w:val="22"/>
          <w:lang w:bidi="en-US"/>
        </w:rPr>
        <w:t xml:space="preserve"> Likewise, for other courses for which</w:t>
      </w:r>
      <w:r w:rsidRPr="00466F58">
        <w:rPr>
          <w:rFonts w:cs="Helvetica"/>
          <w:sz w:val="22"/>
          <w:lang w:bidi="en-US"/>
        </w:rPr>
        <w:t xml:space="preserve"> you wish to have a lengthier description in the syllabus, add the additional material </w:t>
      </w:r>
      <w:r w:rsidRPr="00466F58">
        <w:rPr>
          <w:rFonts w:cs="Helvetica"/>
          <w:i/>
          <w:sz w:val="22"/>
          <w:lang w:bidi="en-US"/>
        </w:rPr>
        <w:t>after</w:t>
      </w:r>
      <w:r w:rsidRPr="00466F58">
        <w:rPr>
          <w:rFonts w:cs="Helvetica"/>
          <w:sz w:val="22"/>
          <w:lang w:bidi="en-US"/>
        </w:rPr>
        <w:t xml:space="preserve"> the initial ‘Catalog’ description</w:t>
      </w:r>
    </w:p>
    <w:p w14:paraId="7EBAF088" w14:textId="77777777" w:rsidR="00EF18A1" w:rsidRPr="00466F58" w:rsidRDefault="00EF18A1" w:rsidP="00EF18A1">
      <w:pPr>
        <w:widowControl w:val="0"/>
        <w:numPr>
          <w:ilvl w:val="0"/>
          <w:numId w:val="15"/>
        </w:numPr>
        <w:tabs>
          <w:tab w:val="left" w:pos="54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70"/>
        <w:rPr>
          <w:rFonts w:cs="TimesNewRomanPSMT"/>
          <w:sz w:val="22"/>
          <w:szCs w:val="22"/>
          <w:lang w:bidi="en-US"/>
        </w:rPr>
      </w:pPr>
      <w:r w:rsidRPr="00466F58">
        <w:rPr>
          <w:rFonts w:cs="TimesNewRomanPSMT"/>
          <w:sz w:val="22"/>
          <w:szCs w:val="22"/>
          <w:lang w:bidi="en-US"/>
        </w:rPr>
        <w:t xml:space="preserve">If the course description on the web needs updating, the convener should submit the updated syllabus to the Dean for approval. If a </w:t>
      </w:r>
      <w:r w:rsidRPr="00466F58">
        <w:rPr>
          <w:rFonts w:cs="TimesNewRomanPSMT"/>
          <w:i/>
          <w:sz w:val="22"/>
          <w:szCs w:val="22"/>
          <w:u w:val="single"/>
          <w:lang w:bidi="en-US"/>
        </w:rPr>
        <w:t>substantial</w:t>
      </w:r>
      <w:r w:rsidRPr="00466F58">
        <w:rPr>
          <w:rFonts w:cs="TimesNewRomanPSMT"/>
          <w:sz w:val="22"/>
          <w:szCs w:val="22"/>
          <w:u w:val="single"/>
          <w:lang w:bidi="en-US"/>
        </w:rPr>
        <w:t xml:space="preserve"> revision is requested, reflecting a significant content change for the course, a full Course Revision Request package needs to be submitted to ARC.</w:t>
      </w:r>
      <w:r w:rsidRPr="00466F58" w:rsidDel="00BF35BB">
        <w:rPr>
          <w:rFonts w:cs="TimesNewRomanPSMT"/>
          <w:sz w:val="22"/>
          <w:szCs w:val="22"/>
          <w:lang w:bidi="en-US"/>
        </w:rPr>
        <w:t xml:space="preserve"> </w:t>
      </w:r>
    </w:p>
    <w:p w14:paraId="64AA8804" w14:textId="77777777" w:rsidR="00EF18A1" w:rsidRPr="00466F58" w:rsidRDefault="00EF18A1" w:rsidP="00EF18A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sidDel="00BF35BB">
        <w:rPr>
          <w:rFonts w:cs="Helvetica"/>
          <w:sz w:val="22"/>
          <w:lang w:bidi="en-US"/>
        </w:rPr>
        <w:t>If the course is a capstone course, please identify it as such in the course description.</w:t>
      </w:r>
      <w:r w:rsidRPr="00466F58">
        <w:rPr>
          <w:rFonts w:cs="Helvetica"/>
          <w:sz w:val="22"/>
          <w:lang w:bidi="en-US"/>
        </w:rPr>
        <w:t xml:space="preserve"> Capstones are generally Writing Intensive. </w:t>
      </w:r>
    </w:p>
    <w:p w14:paraId="7D30EFF8" w14:textId="77777777" w:rsidR="00EF18A1" w:rsidRPr="00466F58" w:rsidRDefault="00EF18A1" w:rsidP="00EF18A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Pr>
          <w:rFonts w:cs="Helvetica"/>
          <w:sz w:val="22"/>
          <w:lang w:bidi="en-US"/>
        </w:rPr>
        <w:t>If the course requires students to purchase specialized materials, and/or requires students to visit off-campus locations, the ARC recommends that you indicate this in the course description. Students suffering financial hardship, or lacking a personal vehicle, may find these requirements difficult to meet.</w:t>
      </w:r>
    </w:p>
    <w:p w14:paraId="5972FA39" w14:textId="77777777" w:rsidR="00EF18A1" w:rsidRPr="00466F58" w:rsidRDefault="00EF18A1" w:rsidP="00EF18A1">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466F58">
        <w:rPr>
          <w:rFonts w:cs="Helvetica"/>
          <w:sz w:val="22"/>
          <w:lang w:bidi="en-US"/>
        </w:rPr>
        <w:t xml:space="preserve">If the course is cross-listed, the final sentence of the Catalog description should read, "This course is cross-listed as </w:t>
      </w:r>
      <w:proofErr w:type="spellStart"/>
      <w:r w:rsidRPr="00466F58">
        <w:rPr>
          <w:rFonts w:cs="Helvetica"/>
          <w:sz w:val="22"/>
          <w:lang w:bidi="en-US"/>
        </w:rPr>
        <w:t>xxxx</w:t>
      </w:r>
      <w:proofErr w:type="spellEnd"/>
      <w:r w:rsidRPr="00466F58">
        <w:rPr>
          <w:rFonts w:cs="Helvetica"/>
          <w:sz w:val="22"/>
          <w:lang w:bidi="en-US"/>
        </w:rPr>
        <w:t>."</w:t>
      </w:r>
      <w:r w:rsidRPr="00466F58">
        <w:rPr>
          <w:rFonts w:cs="Helvetica"/>
          <w:i/>
          <w:sz w:val="22"/>
          <w:lang w:bidi="en-US"/>
        </w:rPr>
        <w:t xml:space="preserve"> (where </w:t>
      </w:r>
      <w:proofErr w:type="spellStart"/>
      <w:r w:rsidRPr="00466F58">
        <w:rPr>
          <w:rFonts w:cs="Helvetica"/>
          <w:i/>
          <w:sz w:val="22"/>
          <w:lang w:bidi="en-US"/>
        </w:rPr>
        <w:t>xxxx</w:t>
      </w:r>
      <w:proofErr w:type="spellEnd"/>
      <w:r w:rsidRPr="00466F58">
        <w:rPr>
          <w:rFonts w:cs="Helvetica"/>
          <w:i/>
          <w:sz w:val="22"/>
          <w:lang w:bidi="en-US"/>
        </w:rPr>
        <w:t xml:space="preserve"> is the course ID: subject and number)</w:t>
      </w:r>
      <w:r w:rsidRPr="00466F58">
        <w:rPr>
          <w:rFonts w:cs="Helvetica"/>
          <w:sz w:val="22"/>
          <w:lang w:bidi="en-US"/>
        </w:rPr>
        <w:t>.</w:t>
      </w:r>
    </w:p>
    <w:p w14:paraId="2AF643BC"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449153C5"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 xml:space="preserve">Course Goals </w:t>
      </w:r>
    </w:p>
    <w:p w14:paraId="1647898E"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sz w:val="22"/>
          <w:szCs w:val="22"/>
          <w:lang w:bidi="en-US"/>
        </w:rPr>
        <w:t xml:space="preserve">Include the general goals of the course. This entry should provide students with a general understanding of what students will know, do, grasp, or see as a result of taking this course. What are the </w:t>
      </w:r>
      <w:r w:rsidRPr="00BF35BB">
        <w:rPr>
          <w:rFonts w:cs="Helvetica"/>
          <w:sz w:val="22"/>
          <w:lang w:bidi="en-US"/>
        </w:rPr>
        <w:t>general</w:t>
      </w:r>
      <w:r w:rsidRPr="00BF35BB">
        <w:rPr>
          <w:rFonts w:cs="TimesNewRomanPSMT"/>
          <w:sz w:val="22"/>
          <w:szCs w:val="22"/>
          <w:lang w:bidi="en-US"/>
        </w:rPr>
        <w:t xml:space="preserve"> skills, aptitudes</w:t>
      </w:r>
      <w:r>
        <w:rPr>
          <w:rFonts w:cs="TimesNewRomanPSMT"/>
          <w:sz w:val="22"/>
          <w:szCs w:val="22"/>
          <w:lang w:bidi="en-US"/>
        </w:rPr>
        <w:t>,</w:t>
      </w:r>
      <w:r w:rsidRPr="00BF35BB">
        <w:rPr>
          <w:rFonts w:cs="TimesNewRomanPSMT"/>
          <w:sz w:val="22"/>
          <w:szCs w:val="22"/>
          <w:lang w:bidi="en-US"/>
        </w:rPr>
        <w:t xml:space="preserve"> or bodies of knowledge which this course seeks to enhance? It is in this area of the course syllabus that instructors have an opportunity to describe how a course would emphasize forms of critical writing, thinking</w:t>
      </w:r>
      <w:r>
        <w:rPr>
          <w:rFonts w:cs="TimesNewRomanPSMT"/>
          <w:sz w:val="22"/>
          <w:szCs w:val="22"/>
          <w:lang w:bidi="en-US"/>
        </w:rPr>
        <w:t>,</w:t>
      </w:r>
      <w:r w:rsidRPr="00BF35BB">
        <w:rPr>
          <w:rFonts w:cs="TimesNewRomanPSMT"/>
          <w:sz w:val="22"/>
          <w:szCs w:val="22"/>
          <w:lang w:bidi="en-US"/>
        </w:rPr>
        <w:t xml:space="preserve"> and reading. </w:t>
      </w:r>
    </w:p>
    <w:p w14:paraId="5174D005"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095D3BF1"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color w:val="FF0000"/>
          <w:sz w:val="22"/>
          <w:szCs w:val="22"/>
          <w:lang w:bidi="en-US"/>
        </w:rPr>
      </w:pPr>
      <w:r w:rsidRPr="00AF0A8E">
        <w:rPr>
          <w:rFonts w:cs="TimesNewRomanPSMT"/>
          <w:b/>
          <w:sz w:val="22"/>
          <w:szCs w:val="22"/>
          <w:lang w:bidi="en-US"/>
        </w:rPr>
        <w:t>Measurable Student Learning Outcomes</w:t>
      </w:r>
      <w:r w:rsidRPr="00BF35BB">
        <w:rPr>
          <w:rFonts w:cs="TimesNewRomanPSMT"/>
          <w:color w:val="FF0000"/>
          <w:sz w:val="22"/>
          <w:szCs w:val="22"/>
          <w:lang w:bidi="en-US"/>
        </w:rPr>
        <w:t xml:space="preserve"> </w:t>
      </w:r>
    </w:p>
    <w:p w14:paraId="58D14425" w14:textId="0E8770DF"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AE44FD">
        <w:rPr>
          <w:rFonts w:cs="TimesNewRomanPSMT"/>
          <w:sz w:val="22"/>
          <w:szCs w:val="22"/>
          <w:lang w:bidi="en-US"/>
        </w:rPr>
        <w:t>This section will articulate what a student should know or be able to do after taking this course. (SLOs</w:t>
      </w:r>
      <w:r w:rsidRPr="00BF35BB">
        <w:rPr>
          <w:rFonts w:cs="TimesNewRomanPSMT"/>
          <w:color w:val="FF0000"/>
          <w:sz w:val="22"/>
          <w:szCs w:val="22"/>
          <w:lang w:bidi="en-US"/>
        </w:rPr>
        <w:t xml:space="preserve"> </w:t>
      </w:r>
      <w:r w:rsidRPr="00AE44FD">
        <w:rPr>
          <w:rFonts w:cs="TimesNewRomanPSMT"/>
          <w:sz w:val="22"/>
          <w:szCs w:val="22"/>
          <w:lang w:bidi="en-US"/>
        </w:rPr>
        <w:lastRenderedPageBreak/>
        <w:t xml:space="preserve">should use specific action verbs such as “calculate”, “write”, “analyze”, etc., and should be </w:t>
      </w:r>
      <w:r w:rsidRPr="00AE44FD">
        <w:rPr>
          <w:rFonts w:cs="TimesNewRomanPSMT"/>
          <w:i/>
          <w:sz w:val="22"/>
          <w:szCs w:val="22"/>
          <w:lang w:bidi="en-US"/>
        </w:rPr>
        <w:t>measurable</w:t>
      </w:r>
      <w:r w:rsidRPr="00AE44FD">
        <w:rPr>
          <w:rFonts w:cs="TimesNewRomanPSMT"/>
          <w:sz w:val="22"/>
          <w:szCs w:val="22"/>
          <w:lang w:bidi="en-US"/>
        </w:rPr>
        <w:t xml:space="preserve"> within the course.</w:t>
      </w:r>
      <w:r>
        <w:rPr>
          <w:rFonts w:cs="TimesNewRomanPSMT"/>
          <w:sz w:val="22"/>
          <w:szCs w:val="22"/>
          <w:lang w:bidi="en-US"/>
        </w:rPr>
        <w:t>)</w:t>
      </w:r>
      <w:r w:rsidRPr="00AE44FD">
        <w:rPr>
          <w:rFonts w:cs="TimesNewRomanPSMT"/>
          <w:sz w:val="22"/>
          <w:szCs w:val="22"/>
          <w:lang w:bidi="en-US"/>
        </w:rPr>
        <w:t xml:space="preserve"> Specific </w:t>
      </w:r>
      <w:r w:rsidR="007B41BD">
        <w:rPr>
          <w:rFonts w:cs="TimesNewRomanPSMT"/>
          <w:sz w:val="22"/>
          <w:szCs w:val="22"/>
          <w:lang w:bidi="en-US"/>
        </w:rPr>
        <w:t>s</w:t>
      </w:r>
      <w:r w:rsidRPr="00AE44FD">
        <w:rPr>
          <w:rFonts w:cs="TimesNewRomanPSMT"/>
          <w:sz w:val="22"/>
          <w:szCs w:val="22"/>
          <w:lang w:bidi="en-US"/>
        </w:rPr>
        <w:t xml:space="preserve">tudent learning outcomes should be stated and correlated to the assignments in which they will be measured. </w:t>
      </w:r>
    </w:p>
    <w:p w14:paraId="6F303719" w14:textId="77777777" w:rsidR="00EF18A1" w:rsidRDefault="00EF18A1" w:rsidP="00EF18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287"/>
        <w:rPr>
          <w:rFonts w:cs="TimesNewRomanPSMT"/>
          <w:sz w:val="22"/>
          <w:szCs w:val="22"/>
          <w:lang w:bidi="en-US"/>
        </w:rPr>
      </w:pPr>
      <w:r>
        <w:rPr>
          <w:rFonts w:cs="TimesNewRomanPSMT"/>
          <w:sz w:val="22"/>
          <w:szCs w:val="22"/>
          <w:lang w:bidi="en-US"/>
        </w:rPr>
        <w:t>You may wish to state your outcome and list the assignment(s) which measure the outcome. For example, “students will be able to xxx... (</w:t>
      </w:r>
      <w:r>
        <w:rPr>
          <w:rFonts w:cs="TimesNewRomanPSMT"/>
          <w:i/>
          <w:sz w:val="22"/>
          <w:szCs w:val="22"/>
          <w:lang w:bidi="en-US"/>
        </w:rPr>
        <w:t>quizzes</w:t>
      </w:r>
      <w:r>
        <w:rPr>
          <w:rFonts w:cs="TimesNewRomanPSMT"/>
          <w:sz w:val="22"/>
          <w:szCs w:val="22"/>
          <w:lang w:bidi="en-US"/>
        </w:rPr>
        <w:t>)”</w:t>
      </w:r>
    </w:p>
    <w:p w14:paraId="27BEBD5C" w14:textId="77777777" w:rsidR="00EF18A1" w:rsidRPr="00AE44FD" w:rsidRDefault="00EF18A1" w:rsidP="00EF18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287"/>
        <w:rPr>
          <w:rFonts w:cs="TimesNewRomanPSMT"/>
          <w:sz w:val="22"/>
          <w:szCs w:val="22"/>
          <w:lang w:bidi="en-US"/>
        </w:rPr>
      </w:pPr>
      <w:r>
        <w:rPr>
          <w:rFonts w:cs="TimesNewRomanPSMT"/>
          <w:sz w:val="22"/>
          <w:szCs w:val="22"/>
          <w:lang w:bidi="en-US"/>
        </w:rPr>
        <w:t>Alternatively, y</w:t>
      </w:r>
      <w:r w:rsidRPr="00AE44FD">
        <w:rPr>
          <w:rFonts w:cs="TimesNewRomanPSMT"/>
          <w:sz w:val="22"/>
          <w:szCs w:val="22"/>
          <w:lang w:bidi="en-US"/>
        </w:rPr>
        <w:t xml:space="preserve">ou may wish to use a </w:t>
      </w:r>
      <w:r>
        <w:rPr>
          <w:rFonts w:cs="TimesNewRomanPSMT"/>
          <w:sz w:val="22"/>
          <w:szCs w:val="22"/>
          <w:lang w:bidi="en-US"/>
        </w:rPr>
        <w:t>table</w:t>
      </w:r>
      <w:r w:rsidRPr="00AE44FD">
        <w:rPr>
          <w:rFonts w:cs="TimesNewRomanPSMT"/>
          <w:sz w:val="22"/>
          <w:szCs w:val="22"/>
          <w:lang w:bidi="en-US"/>
        </w:rPr>
        <w:t xml:space="preserve"> to show which assignments address each outcome</w:t>
      </w:r>
      <w:r>
        <w:rPr>
          <w:rFonts w:cs="TimesNewRomanPSMT"/>
          <w:sz w:val="22"/>
          <w:szCs w:val="22"/>
          <w:lang w:bidi="en-US"/>
        </w:rPr>
        <w:t>, e.g.</w:t>
      </w:r>
      <w:r w:rsidRPr="00AE44FD">
        <w:rPr>
          <w:rFonts w:cs="TimesNewRomanPSMT"/>
          <w:sz w:val="22"/>
          <w:szCs w:val="22"/>
          <w:lang w:bidi="en-US"/>
        </w:rPr>
        <w: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785"/>
        <w:gridCol w:w="925"/>
        <w:gridCol w:w="1800"/>
        <w:gridCol w:w="1260"/>
      </w:tblGrid>
      <w:tr w:rsidR="004043D7" w:rsidRPr="00E055FD" w14:paraId="5660FE85" w14:textId="77777777" w:rsidTr="003B1ECF">
        <w:tc>
          <w:tcPr>
            <w:tcW w:w="2988" w:type="dxa"/>
          </w:tcPr>
          <w:p w14:paraId="5B732EE3"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785" w:type="dxa"/>
          </w:tcPr>
          <w:p w14:paraId="6CDAAAB4"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Paper</w:t>
            </w:r>
          </w:p>
        </w:tc>
        <w:tc>
          <w:tcPr>
            <w:tcW w:w="925" w:type="dxa"/>
          </w:tcPr>
          <w:p w14:paraId="1BD3BF58"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Quizzes</w:t>
            </w:r>
          </w:p>
        </w:tc>
        <w:tc>
          <w:tcPr>
            <w:tcW w:w="1800" w:type="dxa"/>
          </w:tcPr>
          <w:p w14:paraId="25604180"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Class discussions</w:t>
            </w:r>
          </w:p>
        </w:tc>
        <w:tc>
          <w:tcPr>
            <w:tcW w:w="1260" w:type="dxa"/>
          </w:tcPr>
          <w:p w14:paraId="78BD9D9E"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Final exam</w:t>
            </w:r>
          </w:p>
        </w:tc>
      </w:tr>
      <w:tr w:rsidR="004043D7" w:rsidRPr="00E055FD" w14:paraId="15812031" w14:textId="77777777" w:rsidTr="003B1ECF">
        <w:tc>
          <w:tcPr>
            <w:tcW w:w="2988" w:type="dxa"/>
          </w:tcPr>
          <w:p w14:paraId="62110949"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Outcome 1: students will …</w:t>
            </w:r>
          </w:p>
        </w:tc>
        <w:tc>
          <w:tcPr>
            <w:tcW w:w="785" w:type="dxa"/>
          </w:tcPr>
          <w:p w14:paraId="429E0E9C"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c>
          <w:tcPr>
            <w:tcW w:w="925" w:type="dxa"/>
          </w:tcPr>
          <w:p w14:paraId="44A34F63"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c>
          <w:tcPr>
            <w:tcW w:w="1800" w:type="dxa"/>
          </w:tcPr>
          <w:p w14:paraId="48296534"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1260" w:type="dxa"/>
          </w:tcPr>
          <w:p w14:paraId="771C465E"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r>
      <w:tr w:rsidR="004043D7" w:rsidRPr="00E055FD" w14:paraId="444671B8" w14:textId="77777777" w:rsidTr="003B1ECF">
        <w:tc>
          <w:tcPr>
            <w:tcW w:w="2988" w:type="dxa"/>
          </w:tcPr>
          <w:p w14:paraId="15BCA68F"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Outcome 2: students will …</w:t>
            </w:r>
          </w:p>
        </w:tc>
        <w:tc>
          <w:tcPr>
            <w:tcW w:w="785" w:type="dxa"/>
          </w:tcPr>
          <w:p w14:paraId="014E7C9E"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tc>
        <w:tc>
          <w:tcPr>
            <w:tcW w:w="925" w:type="dxa"/>
          </w:tcPr>
          <w:p w14:paraId="3B0F6382"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Pr>
                <w:rFonts w:cs="TimesNewRomanPSMT"/>
                <w:sz w:val="22"/>
                <w:szCs w:val="22"/>
                <w:lang w:bidi="en-US"/>
              </w:rPr>
              <w:t>X</w:t>
            </w:r>
          </w:p>
        </w:tc>
        <w:tc>
          <w:tcPr>
            <w:tcW w:w="1800" w:type="dxa"/>
          </w:tcPr>
          <w:p w14:paraId="58694F36"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Pr>
                <w:rFonts w:cs="TimesNewRomanPSMT"/>
                <w:sz w:val="22"/>
                <w:szCs w:val="22"/>
                <w:lang w:bidi="en-US"/>
              </w:rPr>
              <w:t>X</w:t>
            </w:r>
          </w:p>
        </w:tc>
        <w:tc>
          <w:tcPr>
            <w:tcW w:w="1260" w:type="dxa"/>
          </w:tcPr>
          <w:p w14:paraId="5B10BFE1" w14:textId="77777777" w:rsidR="004043D7" w:rsidRPr="00E055FD" w:rsidRDefault="004043D7" w:rsidP="003B1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E055FD">
              <w:rPr>
                <w:rFonts w:cs="TimesNewRomanPSMT"/>
                <w:sz w:val="22"/>
                <w:szCs w:val="22"/>
                <w:lang w:bidi="en-US"/>
              </w:rPr>
              <w:t>X</w:t>
            </w:r>
          </w:p>
        </w:tc>
      </w:tr>
    </w:tbl>
    <w:p w14:paraId="5D858419" w14:textId="77777777" w:rsidR="00EF18A1" w:rsidRPr="00AE44FD"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536523F0" w14:textId="77777777" w:rsidR="00087B8C"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sidRPr="00BF35BB">
        <w:rPr>
          <w:rFonts w:cs="TimesNewRomanPSMT"/>
          <w:b/>
          <w:bCs/>
          <w:sz w:val="22"/>
          <w:szCs w:val="22"/>
          <w:lang w:bidi="en-US"/>
        </w:rPr>
        <w:t xml:space="preserve">Texts, </w:t>
      </w:r>
    </w:p>
    <w:p w14:paraId="006D9F6C" w14:textId="77777777" w:rsidR="00087B8C" w:rsidRDefault="00087B8C"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22485892" w14:textId="77777777" w:rsidR="00087B8C" w:rsidRDefault="00087B8C"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6B0AB92" w14:textId="77777777" w:rsidR="00087B8C" w:rsidRDefault="00087B8C"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66298E45" w14:textId="4C7A9B9D"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Readings, Materials</w:t>
      </w:r>
      <w:r w:rsidRPr="00BF35BB">
        <w:rPr>
          <w:rFonts w:cs="Helvetica"/>
          <w:sz w:val="22"/>
          <w:lang w:bidi="en-US"/>
        </w:rPr>
        <w:t xml:space="preserve"> </w:t>
      </w:r>
    </w:p>
    <w:p w14:paraId="6343C914"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List all readings (i.e., required, Library Reserve, and recommended) in the documentation format most appropriate for your discipline</w:t>
      </w:r>
      <w:r>
        <w:rPr>
          <w:rFonts w:cs="TimesNewRomanPSMT"/>
          <w:sz w:val="22"/>
          <w:szCs w:val="22"/>
          <w:lang w:bidi="en-US"/>
        </w:rPr>
        <w:t>; it is also helpful for students if you include the ISBN</w:t>
      </w:r>
      <w:r w:rsidRPr="00BF35BB">
        <w:rPr>
          <w:rFonts w:cs="TimesNewRomanPSMT"/>
          <w:sz w:val="22"/>
          <w:szCs w:val="22"/>
          <w:lang w:bidi="en-US"/>
        </w:rPr>
        <w:t xml:space="preserve">. </w:t>
      </w:r>
      <w:r>
        <w:rPr>
          <w:rFonts w:cs="TimesNewRomanPSMT"/>
          <w:sz w:val="22"/>
          <w:szCs w:val="22"/>
          <w:lang w:bidi="en-US"/>
        </w:rPr>
        <w:t xml:space="preserve">The library website provides links to the common bibliographic formats. </w:t>
      </w:r>
      <w:r w:rsidRPr="00BF35BB">
        <w:rPr>
          <w:rFonts w:cs="TimesNewRomanPSMT"/>
          <w:sz w:val="22"/>
          <w:szCs w:val="22"/>
          <w:lang w:bidi="en-US"/>
        </w:rPr>
        <w:t>For example:</w:t>
      </w:r>
      <w:r w:rsidRPr="00BF35BB">
        <w:rPr>
          <w:rFonts w:cs="Helvetica"/>
          <w:sz w:val="22"/>
          <w:lang w:bidi="en-US"/>
        </w:rPr>
        <w:t xml:space="preserve"> </w:t>
      </w:r>
    </w:p>
    <w:p w14:paraId="3A85E034" w14:textId="77777777" w:rsidR="00EF18A1" w:rsidRPr="00BF35BB" w:rsidRDefault="00EF18A1" w:rsidP="00EF18A1">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proofErr w:type="gramStart"/>
      <w:r w:rsidRPr="00BF35BB">
        <w:rPr>
          <w:rFonts w:cs="TimesNewRomanPSMT"/>
          <w:sz w:val="22"/>
          <w:szCs w:val="22"/>
          <w:lang w:bidi="en-US"/>
        </w:rPr>
        <w:t xml:space="preserve">APA  </w:t>
      </w:r>
      <w:r w:rsidRPr="00BF35BB">
        <w:rPr>
          <w:rFonts w:cs="TimesNewRomanPSMT"/>
          <w:sz w:val="22"/>
          <w:szCs w:val="22"/>
          <w:lang w:bidi="en-US"/>
        </w:rPr>
        <w:tab/>
      </w:r>
      <w:proofErr w:type="gramEnd"/>
      <w:r w:rsidRPr="00BF35BB">
        <w:rPr>
          <w:rFonts w:cs="TimesNewRomanPSMT"/>
          <w:sz w:val="22"/>
          <w:szCs w:val="22"/>
          <w:lang w:bidi="en-US"/>
        </w:rPr>
        <w:t xml:space="preserve">Good, T. L., &amp; Brophy, J. E. (2002). </w:t>
      </w:r>
      <w:r w:rsidRPr="00BF35BB">
        <w:rPr>
          <w:rFonts w:cs="TimesNewRomanPSMT"/>
          <w:i/>
          <w:iCs/>
          <w:sz w:val="22"/>
          <w:szCs w:val="22"/>
          <w:lang w:bidi="en-US"/>
        </w:rPr>
        <w:t>Looking in classrooms</w:t>
      </w:r>
      <w:r w:rsidRPr="00BF35BB">
        <w:rPr>
          <w:rFonts w:cs="TimesNewRomanPSMT"/>
          <w:sz w:val="22"/>
          <w:szCs w:val="22"/>
          <w:lang w:bidi="en-US"/>
        </w:rPr>
        <w:t xml:space="preserve"> (9th ed.). Boston: Allyn &amp; Bacon.</w:t>
      </w:r>
      <w:r w:rsidRPr="00BF35BB">
        <w:rPr>
          <w:rFonts w:cs="Helvetica"/>
          <w:sz w:val="22"/>
          <w:lang w:bidi="en-US"/>
        </w:rPr>
        <w:t xml:space="preserve"> </w:t>
      </w:r>
      <w:r>
        <w:rPr>
          <w:rFonts w:cs="Helvetica"/>
          <w:sz w:val="22"/>
          <w:lang w:bidi="en-US"/>
        </w:rPr>
        <w:t>ISBN xxx.</w:t>
      </w:r>
    </w:p>
    <w:p w14:paraId="3CF6FFDC" w14:textId="77777777" w:rsidR="00EF18A1" w:rsidRPr="00BF35BB" w:rsidRDefault="00EF18A1" w:rsidP="00EF18A1">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r w:rsidRPr="00BF35BB">
        <w:rPr>
          <w:rFonts w:cs="TimesNewRomanPSMT"/>
          <w:sz w:val="22"/>
          <w:szCs w:val="22"/>
          <w:lang w:bidi="en-US"/>
        </w:rPr>
        <w:t xml:space="preserve">Chicago </w:t>
      </w:r>
      <w:r w:rsidRPr="00BF35BB">
        <w:rPr>
          <w:rFonts w:cs="TimesNewRomanPSMT"/>
          <w:sz w:val="22"/>
          <w:szCs w:val="22"/>
          <w:lang w:bidi="en-US"/>
        </w:rPr>
        <w:tab/>
        <w:t xml:space="preserve">Good, Thomas L., and Jere E. Brophy. </w:t>
      </w:r>
      <w:r w:rsidRPr="00BF35BB">
        <w:rPr>
          <w:rFonts w:cs="TimesNewRomanPSMT"/>
          <w:i/>
          <w:iCs/>
          <w:sz w:val="22"/>
          <w:szCs w:val="22"/>
          <w:lang w:bidi="en-US"/>
        </w:rPr>
        <w:t>Looking in Classrooms</w:t>
      </w:r>
      <w:r w:rsidRPr="00BF35BB">
        <w:rPr>
          <w:rFonts w:cs="TimesNewRomanPSMT"/>
          <w:sz w:val="22"/>
          <w:szCs w:val="22"/>
          <w:lang w:bidi="en-US"/>
        </w:rPr>
        <w:t xml:space="preserve">. 9th ed. Boston: Allyn &amp; Bacon, 2002. </w:t>
      </w:r>
      <w:r>
        <w:rPr>
          <w:rFonts w:cs="Helvetica"/>
          <w:sz w:val="22"/>
          <w:lang w:bidi="en-US"/>
        </w:rPr>
        <w:t>ISBN xxx.</w:t>
      </w:r>
      <w:r w:rsidRPr="00BF35BB">
        <w:rPr>
          <w:rFonts w:cs="TimesNewRomanPSMT"/>
          <w:sz w:val="22"/>
          <w:szCs w:val="22"/>
          <w:lang w:bidi="en-US"/>
        </w:rPr>
        <w:t xml:space="preserve">     </w:t>
      </w:r>
    </w:p>
    <w:p w14:paraId="6AC27402" w14:textId="77777777" w:rsidR="00EF18A1" w:rsidRPr="00BF35BB" w:rsidRDefault="00EF18A1" w:rsidP="00EF18A1">
      <w:pPr>
        <w:widowControl w:val="0"/>
        <w:tabs>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134"/>
        <w:rPr>
          <w:rFonts w:cs="Helvetica"/>
          <w:sz w:val="22"/>
          <w:lang w:bidi="en-US"/>
        </w:rPr>
      </w:pPr>
      <w:r w:rsidRPr="00BF35BB">
        <w:rPr>
          <w:rFonts w:cs="TimesNewRomanPSMT"/>
          <w:sz w:val="22"/>
          <w:szCs w:val="22"/>
          <w:lang w:bidi="en-US"/>
        </w:rPr>
        <w:t xml:space="preserve">MLA </w:t>
      </w:r>
      <w:r w:rsidRPr="00BF35BB">
        <w:rPr>
          <w:rFonts w:cs="TimesNewRomanPSMT"/>
          <w:sz w:val="22"/>
          <w:szCs w:val="22"/>
          <w:lang w:bidi="en-US"/>
        </w:rPr>
        <w:tab/>
        <w:t xml:space="preserve">Good, Thomas L., and Jere E. Brophy. </w:t>
      </w:r>
      <w:r w:rsidRPr="00BF35BB">
        <w:rPr>
          <w:rFonts w:cs="TimesNewRomanPSMT"/>
          <w:i/>
          <w:iCs/>
          <w:sz w:val="22"/>
          <w:szCs w:val="22"/>
          <w:lang w:bidi="en-US"/>
        </w:rPr>
        <w:t>Looking in Classrooms</w:t>
      </w:r>
      <w:r w:rsidRPr="00BF35BB">
        <w:rPr>
          <w:rFonts w:cs="TimesNewRomanPSMT"/>
          <w:sz w:val="22"/>
          <w:szCs w:val="22"/>
          <w:lang w:bidi="en-US"/>
        </w:rPr>
        <w:t>. 9th ed. Boston: Allyn &amp; Bacon, 2002.</w:t>
      </w:r>
      <w:r w:rsidRPr="00BF35BB">
        <w:rPr>
          <w:rFonts w:cs="Helvetica"/>
          <w:sz w:val="22"/>
          <w:lang w:bidi="en-US"/>
        </w:rPr>
        <w:t xml:space="preserve"> </w:t>
      </w:r>
      <w:r>
        <w:rPr>
          <w:rFonts w:cs="Helvetica"/>
          <w:sz w:val="22"/>
          <w:lang w:bidi="en-US"/>
        </w:rPr>
        <w:t>ISBN xxx.</w:t>
      </w:r>
    </w:p>
    <w:p w14:paraId="40E96FCE" w14:textId="77777777" w:rsidR="00EF18A1" w:rsidRPr="00466F58" w:rsidRDefault="00EF18A1" w:rsidP="00EF18A1">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60" w:hanging="1560"/>
        <w:rPr>
          <w:rFonts w:cs="TimesNewRomanPSMT"/>
          <w:bCs/>
          <w:sz w:val="22"/>
          <w:szCs w:val="22"/>
          <w:lang w:bidi="en-US"/>
        </w:rPr>
      </w:pPr>
      <w:r>
        <w:rPr>
          <w:rFonts w:cs="TimesNewRomanPSMT"/>
          <w:bCs/>
          <w:sz w:val="22"/>
          <w:szCs w:val="22"/>
          <w:lang w:bidi="en-US"/>
        </w:rPr>
        <w:t xml:space="preserve">If your course requires students to purchase specific materials, they should be specified in this section. </w:t>
      </w:r>
    </w:p>
    <w:p w14:paraId="56730E12"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16EFB962"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Course Requirements</w:t>
      </w:r>
      <w:r w:rsidRPr="00BF35BB">
        <w:rPr>
          <w:rFonts w:cs="Helvetica"/>
          <w:sz w:val="22"/>
          <w:lang w:bidi="en-US"/>
        </w:rPr>
        <w:t xml:space="preserve"> </w:t>
      </w:r>
    </w:p>
    <w:p w14:paraId="05A7AD36"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Students ordinarily give a great deal of attention to this section of a course syllabus since it informs them of their responsibilities. Among the variety of requirements which might apply, the following are important to note:</w:t>
      </w:r>
      <w:r w:rsidRPr="00BF35BB">
        <w:rPr>
          <w:rFonts w:cs="Helvetica"/>
          <w:sz w:val="22"/>
          <w:lang w:bidi="en-US"/>
        </w:rPr>
        <w:t xml:space="preserve"> </w:t>
      </w:r>
    </w:p>
    <w:p w14:paraId="0CACA479"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Classroom Participation</w:t>
      </w:r>
      <w:r w:rsidRPr="00BF35BB">
        <w:rPr>
          <w:rFonts w:cs="TimesNewRomanPSMT"/>
          <w:sz w:val="22"/>
          <w:szCs w:val="22"/>
          <w:lang w:bidi="en-US"/>
        </w:rPr>
        <w:t xml:space="preserve"> – Your expectations regarding students’ involvement in the conduct and tasks of the course should be made clear.</w:t>
      </w:r>
      <w:r w:rsidRPr="00BF35BB">
        <w:rPr>
          <w:rFonts w:cs="Helvetica"/>
          <w:sz w:val="22"/>
          <w:lang w:bidi="en-US"/>
        </w:rPr>
        <w:t xml:space="preserve"> </w:t>
      </w:r>
    </w:p>
    <w:p w14:paraId="562E5DBE"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 xml:space="preserve">Writing Assignments </w:t>
      </w:r>
      <w:r w:rsidRPr="00BF35BB">
        <w:rPr>
          <w:rFonts w:cs="TimesNewRomanPSMT"/>
          <w:sz w:val="22"/>
          <w:szCs w:val="22"/>
          <w:lang w:bidi="en-US"/>
        </w:rPr>
        <w:t>– You should comment on the kind of writing assignments to be given or offer students guidance on what tasks they must accomplish to receive a passing grade.</w:t>
      </w:r>
      <w:r w:rsidRPr="00BF35BB">
        <w:rPr>
          <w:rFonts w:cs="Helvetica"/>
          <w:sz w:val="22"/>
          <w:lang w:bidi="en-US"/>
        </w:rPr>
        <w:t xml:space="preserve"> </w:t>
      </w:r>
    </w:p>
    <w:p w14:paraId="7D01D886" w14:textId="12B2AD73" w:rsidR="007B41BD" w:rsidRPr="00087B8C" w:rsidRDefault="00EF18A1" w:rsidP="00087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BF35BB">
        <w:rPr>
          <w:rFonts w:cs="TimesNewRomanPSMT"/>
          <w:b/>
          <w:bCs/>
          <w:sz w:val="22"/>
          <w:szCs w:val="22"/>
          <w:lang w:bidi="en-US"/>
        </w:rPr>
        <w:t xml:space="preserve">Examinations, Laboratory/Studio, Library Research </w:t>
      </w:r>
      <w:r w:rsidRPr="00BF35BB">
        <w:rPr>
          <w:rFonts w:cs="TimesNewRomanPSMT"/>
          <w:sz w:val="22"/>
          <w:szCs w:val="22"/>
          <w:lang w:bidi="en-US"/>
        </w:rPr>
        <w:t>– You should comment on the kind of examinations or assignments to be given or offer students guidance on what tasks they must accomplish to receive a passing grade.</w:t>
      </w:r>
      <w:r w:rsidRPr="00BF35BB">
        <w:rPr>
          <w:rFonts w:cs="Helvetica"/>
          <w:sz w:val="22"/>
          <w:lang w:bidi="en-US"/>
        </w:rPr>
        <w:t xml:space="preserve"> </w:t>
      </w:r>
    </w:p>
    <w:p w14:paraId="3E552828" w14:textId="77777777" w:rsidR="00EF18A1" w:rsidRPr="00466F58"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567"/>
        <w:rPr>
          <w:rFonts w:cs="Helvetica"/>
          <w:sz w:val="22"/>
          <w:lang w:bidi="en-US"/>
        </w:rPr>
      </w:pPr>
      <w:r w:rsidRPr="00466F58">
        <w:rPr>
          <w:rFonts w:cs="TimesNewRomanPSMT"/>
          <w:bCs/>
          <w:sz w:val="22"/>
          <w:szCs w:val="22"/>
          <w:lang w:bidi="en-US"/>
        </w:rPr>
        <w:t xml:space="preserve">Assignment </w:t>
      </w:r>
      <w:r>
        <w:rPr>
          <w:rFonts w:cs="TimesNewRomanPSMT"/>
          <w:bCs/>
          <w:sz w:val="22"/>
          <w:szCs w:val="22"/>
          <w:lang w:bidi="en-US"/>
        </w:rPr>
        <w:t>grades should be included either in this section or in the Grading Policy section.</w:t>
      </w:r>
    </w:p>
    <w:p w14:paraId="63F26816"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lang w:bidi="en-US"/>
        </w:rPr>
      </w:pPr>
    </w:p>
    <w:p w14:paraId="659000DC"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General Education Program Course</w:t>
      </w:r>
      <w:r w:rsidRPr="00BF35BB">
        <w:rPr>
          <w:rFonts w:cs="Helvetica"/>
          <w:sz w:val="22"/>
          <w:lang w:bidi="en-US"/>
        </w:rPr>
        <w:t xml:space="preserve"> </w:t>
      </w:r>
    </w:p>
    <w:p w14:paraId="607DF533"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If this is a General Education Program course, identify it as such, identify its category, and describe how this course satisfies the criteria for inclusion in this category. This may be included in your course description or in a separate section. For additional information, please refer to the General Education Program section in this </w:t>
      </w:r>
      <w:r w:rsidRPr="00BF35BB">
        <w:rPr>
          <w:rFonts w:cs="TimesNewRomanPSMT"/>
          <w:i/>
          <w:iCs/>
          <w:sz w:val="22"/>
          <w:szCs w:val="22"/>
          <w:lang w:bidi="en-US"/>
        </w:rPr>
        <w:t>Manual</w:t>
      </w:r>
      <w:r w:rsidRPr="00BF35BB">
        <w:rPr>
          <w:rFonts w:cs="TimesNewRomanPSMT"/>
          <w:sz w:val="22"/>
          <w:szCs w:val="22"/>
          <w:lang w:bidi="en-US"/>
        </w:rPr>
        <w:t>.</w:t>
      </w:r>
      <w:r w:rsidRPr="00BF35BB">
        <w:rPr>
          <w:rFonts w:cs="Helvetica"/>
          <w:sz w:val="22"/>
          <w:lang w:bidi="en-US"/>
        </w:rPr>
        <w:t xml:space="preserve"> </w:t>
      </w:r>
      <w:r>
        <w:rPr>
          <w:rFonts w:cs="Helvetica"/>
          <w:sz w:val="22"/>
          <w:lang w:bidi="en-US"/>
        </w:rPr>
        <w:t>You are asked to include the appropriate GE outcome(s)</w:t>
      </w:r>
      <w:r>
        <w:rPr>
          <w:rStyle w:val="FootnoteReference"/>
          <w:rFonts w:cs="Helvetica"/>
          <w:sz w:val="22"/>
          <w:lang w:bidi="en-US"/>
        </w:rPr>
        <w:footnoteReference w:id="1"/>
      </w:r>
      <w:r>
        <w:rPr>
          <w:rFonts w:cs="Helvetica"/>
          <w:sz w:val="22"/>
          <w:lang w:bidi="en-US"/>
        </w:rPr>
        <w:t xml:space="preserve"> in your course outcomes. </w:t>
      </w:r>
    </w:p>
    <w:p w14:paraId="5B349A57"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0C11DC44"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Writing Intensive (WI) Course</w:t>
      </w:r>
      <w:r w:rsidRPr="00BF35BB">
        <w:rPr>
          <w:rFonts w:cs="Helvetica"/>
          <w:sz w:val="22"/>
          <w:lang w:bidi="en-US"/>
        </w:rPr>
        <w:t xml:space="preserve"> </w:t>
      </w:r>
    </w:p>
    <w:p w14:paraId="243BDC52"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If this is a WI course, include this heading and a statement that gives the Writing Intensive requirements. For example:</w:t>
      </w:r>
      <w:r w:rsidRPr="00BF35BB">
        <w:rPr>
          <w:rFonts w:cs="Helvetica"/>
          <w:sz w:val="22"/>
          <w:lang w:bidi="en-US"/>
        </w:rPr>
        <w:t xml:space="preserve"> </w:t>
      </w:r>
    </w:p>
    <w:p w14:paraId="277FF16F"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imesNewRomanPSMT"/>
          <w:sz w:val="22"/>
          <w:szCs w:val="22"/>
          <w:lang w:bidi="en-US"/>
        </w:rPr>
      </w:pPr>
      <w:r w:rsidRPr="00BF35BB">
        <w:rPr>
          <w:rFonts w:cs="TimesNewRomanPSMT"/>
          <w:sz w:val="22"/>
          <w:szCs w:val="22"/>
          <w:lang w:bidi="en-US"/>
        </w:rPr>
        <w:t xml:space="preserve">Writing will be integrated into the life of this course. You will receive comments, direction, and support as you work on strengthening your writing skills. Your writing will be evaluated and </w:t>
      </w:r>
      <w:r w:rsidRPr="00BF35BB">
        <w:rPr>
          <w:rFonts w:cs="TimesNewRomanPSMT"/>
          <w:sz w:val="22"/>
          <w:szCs w:val="22"/>
          <w:lang w:bidi="en-US"/>
        </w:rPr>
        <w:lastRenderedPageBreak/>
        <w:t xml:space="preserve">returned in a timely fashion, allowing you to incorporate my comments into your future work. For help outside the classroom, please see me during my office hours and/or work with a writing tutor in the Center for </w:t>
      </w:r>
      <w:r>
        <w:rPr>
          <w:rFonts w:cs="TimesNewRomanPSMT"/>
          <w:sz w:val="22"/>
          <w:szCs w:val="22"/>
          <w:lang w:bidi="en-US"/>
        </w:rPr>
        <w:t>Reading and Writing</w:t>
      </w:r>
      <w:r w:rsidRPr="00BF35BB">
        <w:rPr>
          <w:rFonts w:cs="TimesNewRomanPSMT"/>
          <w:sz w:val="22"/>
          <w:szCs w:val="22"/>
          <w:lang w:bidi="en-US"/>
        </w:rPr>
        <w:t xml:space="preserve"> (C</w:t>
      </w:r>
      <w:r>
        <w:rPr>
          <w:rFonts w:cs="TimesNewRomanPSMT"/>
          <w:sz w:val="22"/>
          <w:szCs w:val="22"/>
          <w:lang w:bidi="en-US"/>
        </w:rPr>
        <w:t>RW</w:t>
      </w:r>
      <w:r w:rsidRPr="00BF35BB">
        <w:rPr>
          <w:rFonts w:cs="TimesNewRomanPSMT"/>
          <w:sz w:val="22"/>
          <w:szCs w:val="22"/>
          <w:lang w:bidi="en-US"/>
        </w:rPr>
        <w:t>), Ro</w:t>
      </w:r>
      <w:r>
        <w:rPr>
          <w:rFonts w:cs="TimesNewRomanPSMT"/>
          <w:sz w:val="22"/>
          <w:szCs w:val="22"/>
          <w:lang w:bidi="en-US"/>
        </w:rPr>
        <w:t xml:space="preserve">om: L-211, x7557, </w:t>
      </w:r>
      <w:hyperlink r:id="rId9" w:history="1">
        <w:r w:rsidRPr="00C510DC">
          <w:rPr>
            <w:rStyle w:val="Hyperlink"/>
            <w:rFonts w:cs="TimesNewRomanPSMT"/>
            <w:sz w:val="22"/>
            <w:szCs w:val="22"/>
            <w:lang w:bidi="en-US"/>
          </w:rPr>
          <w:t>crw@ramapo.edu</w:t>
        </w:r>
      </w:hyperlink>
      <w:r w:rsidRPr="00290413">
        <w:rPr>
          <w:rFonts w:cs="TimesNewRomanPSMT"/>
          <w:sz w:val="22"/>
          <w:szCs w:val="22"/>
          <w:lang w:bidi="en-US"/>
        </w:rPr>
        <w:t>.</w:t>
      </w:r>
    </w:p>
    <w:p w14:paraId="725DF947"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p>
    <w:p w14:paraId="1A30FD59" w14:textId="77777777" w:rsidR="00EF18A1" w:rsidRPr="00385F3F"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0"/>
          <w:szCs w:val="20"/>
          <w:lang w:bidi="en-US"/>
        </w:rPr>
      </w:pPr>
      <w:r w:rsidRPr="00385F3F">
        <w:rPr>
          <w:rFonts w:cs="Helvetica"/>
          <w:sz w:val="20"/>
          <w:szCs w:val="20"/>
          <w:lang w:bidi="en-US"/>
        </w:rPr>
        <w:t xml:space="preserve">CRWT 102 is a prerequisite for </w:t>
      </w:r>
      <w:r w:rsidRPr="00385F3F">
        <w:rPr>
          <w:rFonts w:cs="Helvetica"/>
          <w:sz w:val="20"/>
          <w:szCs w:val="20"/>
          <w:u w:val="single"/>
          <w:lang w:bidi="en-US"/>
        </w:rPr>
        <w:t>all</w:t>
      </w:r>
      <w:r w:rsidRPr="00385F3F">
        <w:rPr>
          <w:rFonts w:cs="Helvetica"/>
          <w:sz w:val="20"/>
          <w:szCs w:val="20"/>
          <w:lang w:bidi="en-US"/>
        </w:rPr>
        <w:t xml:space="preserve"> WI courses (except FYS and CRWT 102); if it is not already a </w:t>
      </w:r>
      <w:proofErr w:type="spellStart"/>
      <w:r w:rsidRPr="00385F3F">
        <w:rPr>
          <w:rFonts w:cs="Helvetica"/>
          <w:sz w:val="20"/>
          <w:szCs w:val="20"/>
          <w:lang w:bidi="en-US"/>
        </w:rPr>
        <w:t>prereq</w:t>
      </w:r>
      <w:proofErr w:type="spellEnd"/>
      <w:r w:rsidRPr="00385F3F">
        <w:rPr>
          <w:rFonts w:cs="Helvetica"/>
          <w:sz w:val="20"/>
          <w:szCs w:val="20"/>
          <w:lang w:bidi="en-US"/>
        </w:rPr>
        <w:t xml:space="preserve"> for this course, please add it to the ‘</w:t>
      </w:r>
      <w:proofErr w:type="spellStart"/>
      <w:r w:rsidRPr="00385F3F">
        <w:rPr>
          <w:rFonts w:cs="Helvetica"/>
          <w:sz w:val="20"/>
          <w:szCs w:val="20"/>
          <w:lang w:bidi="en-US"/>
        </w:rPr>
        <w:t>prereqs</w:t>
      </w:r>
      <w:proofErr w:type="spellEnd"/>
      <w:r w:rsidRPr="00385F3F">
        <w:rPr>
          <w:rFonts w:cs="Helvetica"/>
          <w:sz w:val="20"/>
          <w:szCs w:val="20"/>
          <w:lang w:bidi="en-US"/>
        </w:rPr>
        <w:t>’ section of your syllabus as well as to the ARC form.</w:t>
      </w:r>
    </w:p>
    <w:p w14:paraId="6474102E"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ascii="TimesNewRomanPSMT" w:hAnsi="TimesNewRomanPSMT" w:cs="TimesNewRomanPSMT"/>
          <w:sz w:val="20"/>
          <w:lang w:bidi="en-US"/>
        </w:rPr>
      </w:pPr>
    </w:p>
    <w:p w14:paraId="539D8E2D" w14:textId="77777777" w:rsidR="00EF18A1" w:rsidRPr="00385F3F"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Helvetica"/>
          <w:sz w:val="20"/>
          <w:lang w:bidi="en-US"/>
        </w:rPr>
      </w:pPr>
      <w:r>
        <w:rPr>
          <w:rFonts w:ascii="TimesNewRomanPSMT" w:hAnsi="TimesNewRomanPSMT" w:cs="TimesNewRomanPSMT"/>
          <w:sz w:val="20"/>
          <w:lang w:bidi="en-US"/>
        </w:rPr>
        <w:t xml:space="preserve">If the assignments are not described under the ‘Course Requirements’ section, please provide a brief overview of them here, along with due dates, revision policies, etc. </w:t>
      </w:r>
    </w:p>
    <w:p w14:paraId="5E64298A"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439A8121"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 xml:space="preserve">Weekly Class Schedule </w:t>
      </w:r>
    </w:p>
    <w:p w14:paraId="19589B58"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For each class meeting, indicate date, topic and required readings and assignments. Indicate due dates for papers, assignments, quizzes, and exams where possible. With as much detail as possible, a syllabus will provide students with a sense of the course's structure and sequence so that they can perceive a relationship between the goals of the course and the topics of materials to be covered. The calendar should include notice of when exams are to be given, or are due, or conferences to be held.</w:t>
      </w:r>
      <w:r w:rsidRPr="00BF35BB">
        <w:rPr>
          <w:rFonts w:cs="Helvetica"/>
          <w:sz w:val="22"/>
          <w:lang w:bidi="en-US"/>
        </w:rPr>
        <w:t xml:space="preserve"> The calendar should also include important deadlines such as add/drop, withdrawal</w:t>
      </w:r>
      <w:r>
        <w:rPr>
          <w:rFonts w:cs="Helvetica"/>
          <w:sz w:val="22"/>
          <w:lang w:bidi="en-US"/>
        </w:rPr>
        <w:t>,</w:t>
      </w:r>
      <w:r w:rsidRPr="00BF35BB">
        <w:rPr>
          <w:rFonts w:cs="Helvetica"/>
          <w:sz w:val="22"/>
          <w:lang w:bidi="en-US"/>
        </w:rPr>
        <w:t xml:space="preserve"> and incomplete requests. The ARC reminds faculty that tests/quizzes may not be scheduled on days of religious observances, as posted on the Academic Calendar</w:t>
      </w:r>
      <w:r>
        <w:rPr>
          <w:rFonts w:cs="Helvetica"/>
          <w:sz w:val="22"/>
          <w:lang w:bidi="en-US"/>
        </w:rPr>
        <w:t>; it is also recommended that tests/quizzes should not be scheduled on State holidays, because support services (including OSS testing labs) are unavailable</w:t>
      </w:r>
      <w:r w:rsidRPr="00BF35BB">
        <w:rPr>
          <w:rFonts w:cs="Helvetica"/>
          <w:sz w:val="22"/>
          <w:lang w:bidi="en-US"/>
        </w:rPr>
        <w:t>.</w:t>
      </w:r>
      <w:r>
        <w:rPr>
          <w:rFonts w:cs="Helvetica"/>
          <w:sz w:val="22"/>
          <w:lang w:bidi="en-US"/>
        </w:rPr>
        <w:t xml:space="preserve"> Web for Faculty is updated prior to the start of semester to show the Final Exam schedule for the upcoming semester.</w:t>
      </w:r>
    </w:p>
    <w:p w14:paraId="774C35F7"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41BF2B02"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b/>
          <w:bCs/>
          <w:sz w:val="22"/>
          <w:szCs w:val="22"/>
          <w:lang w:bidi="en-US"/>
        </w:rPr>
        <w:t>Grading Policy</w:t>
      </w:r>
      <w:r w:rsidRPr="00BF35BB">
        <w:rPr>
          <w:rFonts w:cs="Helvetica"/>
          <w:sz w:val="22"/>
          <w:lang w:bidi="en-US"/>
        </w:rPr>
        <w:t xml:space="preserve"> </w:t>
      </w:r>
    </w:p>
    <w:p w14:paraId="5DE1C351" w14:textId="77777777" w:rsidR="00EF18A1" w:rsidRPr="00FD0AC4" w:rsidRDefault="00EF18A1" w:rsidP="00EF18A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Indicate the percentage of a course grade allocated to each component of the course</w:t>
      </w:r>
      <w:r>
        <w:rPr>
          <w:rFonts w:cs="TimesNewRomanPSMT"/>
          <w:sz w:val="22"/>
          <w:szCs w:val="22"/>
          <w:lang w:bidi="en-US"/>
        </w:rPr>
        <w:t>, either here or within the descriptions of the course components in the ‘Course Requirements” section</w:t>
      </w:r>
      <w:r w:rsidRPr="00BF35BB">
        <w:rPr>
          <w:rFonts w:cs="TimesNewRomanPSMT"/>
          <w:sz w:val="22"/>
          <w:szCs w:val="22"/>
          <w:lang w:bidi="en-US"/>
        </w:rPr>
        <w:t xml:space="preserve">. </w:t>
      </w:r>
    </w:p>
    <w:p w14:paraId="390EE13A" w14:textId="77777777" w:rsidR="00EF18A1" w:rsidRPr="00FD0AC4" w:rsidRDefault="00EF18A1" w:rsidP="00EF18A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Pr>
          <w:rFonts w:cs="TimesNewRomanPSMT"/>
          <w:sz w:val="22"/>
          <w:szCs w:val="22"/>
          <w:lang w:bidi="en-US"/>
        </w:rPr>
        <w:t xml:space="preserve">Specify your grading scale (e.g. number of points for an A, B, C, etc.). Note that we do not have A+ or D- grades for undergraduate </w:t>
      </w:r>
      <w:proofErr w:type="gramStart"/>
      <w:r>
        <w:rPr>
          <w:rFonts w:cs="TimesNewRomanPSMT"/>
          <w:sz w:val="22"/>
          <w:szCs w:val="22"/>
          <w:lang w:bidi="en-US"/>
        </w:rPr>
        <w:t>courses;  graduate</w:t>
      </w:r>
      <w:proofErr w:type="gramEnd"/>
      <w:r>
        <w:rPr>
          <w:rFonts w:cs="TimesNewRomanPSMT"/>
          <w:sz w:val="22"/>
          <w:szCs w:val="22"/>
          <w:lang w:bidi="en-US"/>
        </w:rPr>
        <w:t xml:space="preserve"> courses do not have C-, D+ or D grades.</w:t>
      </w:r>
    </w:p>
    <w:p w14:paraId="0AE35001" w14:textId="77777777" w:rsidR="00EF18A1" w:rsidRPr="00FD0AC4" w:rsidRDefault="00EF18A1" w:rsidP="00EF18A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Pr>
          <w:rFonts w:cs="TimesNewRomanPSMT"/>
          <w:sz w:val="22"/>
          <w:szCs w:val="22"/>
          <w:lang w:bidi="en-US"/>
        </w:rPr>
        <w:t>R</w:t>
      </w:r>
      <w:r w:rsidRPr="00BF35BB">
        <w:rPr>
          <w:rFonts w:cs="TimesNewRomanPSMT"/>
          <w:sz w:val="22"/>
          <w:szCs w:val="22"/>
          <w:lang w:bidi="en-US"/>
        </w:rPr>
        <w:t>ubrics and assessment tools</w:t>
      </w:r>
      <w:r>
        <w:rPr>
          <w:rFonts w:cs="TimesNewRomanPSMT"/>
          <w:sz w:val="22"/>
          <w:szCs w:val="22"/>
          <w:lang w:bidi="en-US"/>
        </w:rPr>
        <w:t xml:space="preserve"> may be included in this section of the syllabus, or in the instructions for each assignment</w:t>
      </w:r>
      <w:r w:rsidRPr="00BF35BB">
        <w:rPr>
          <w:rFonts w:cs="TimesNewRomanPSMT"/>
          <w:sz w:val="22"/>
          <w:szCs w:val="22"/>
          <w:lang w:bidi="en-US"/>
        </w:rPr>
        <w:t xml:space="preserve">. </w:t>
      </w:r>
    </w:p>
    <w:p w14:paraId="4D80F959" w14:textId="77777777" w:rsidR="00EF18A1" w:rsidRPr="00FD0AC4" w:rsidRDefault="00EF18A1" w:rsidP="00EF18A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You </w:t>
      </w:r>
      <w:r>
        <w:rPr>
          <w:rFonts w:cs="TimesNewRomanPSMT"/>
          <w:sz w:val="22"/>
          <w:szCs w:val="22"/>
          <w:lang w:bidi="en-US"/>
        </w:rPr>
        <w:t>should also</w:t>
      </w:r>
      <w:r w:rsidRPr="00BF35BB">
        <w:rPr>
          <w:rFonts w:cs="TimesNewRomanPSMT"/>
          <w:sz w:val="22"/>
          <w:szCs w:val="22"/>
          <w:lang w:bidi="en-US"/>
        </w:rPr>
        <w:t xml:space="preserve"> specify your policy on allowing incomplete grades (consistent with the college’s Incomplete policy) and make-ups for tests. </w:t>
      </w:r>
    </w:p>
    <w:p w14:paraId="67EAB401" w14:textId="77777777" w:rsidR="00EF18A1" w:rsidRPr="00BF35BB" w:rsidRDefault="00EF18A1" w:rsidP="00EF18A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BF35BB">
        <w:rPr>
          <w:rFonts w:cs="TimesNewRomanPSMT"/>
          <w:sz w:val="22"/>
          <w:szCs w:val="22"/>
          <w:lang w:bidi="en-US"/>
        </w:rPr>
        <w:t xml:space="preserve">This information is essential in the case of a grade dispute. Instructors frequently express such guidelines on grades proportionally, though other methods are certainly available. The issue is not the method used but that the student should have a clear understanding of how you will arrive at a quantitative evaluation of their work. </w:t>
      </w:r>
    </w:p>
    <w:p w14:paraId="3208810D"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0B4B9EC7"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r w:rsidRPr="00BF35BB">
        <w:rPr>
          <w:rFonts w:cs="TimesNewRomanPSMT"/>
          <w:b/>
          <w:bCs/>
          <w:sz w:val="22"/>
          <w:szCs w:val="22"/>
          <w:lang w:bidi="en-US"/>
        </w:rPr>
        <w:t xml:space="preserve">Attendance Policy </w:t>
      </w:r>
    </w:p>
    <w:p w14:paraId="6F16DD9B" w14:textId="77777777" w:rsidR="00EF18A1" w:rsidRPr="00B77BD3" w:rsidRDefault="00EF18A1" w:rsidP="00EF18A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Pr>
          <w:rFonts w:cs="TimesNewRomanPSMT"/>
          <w:sz w:val="22"/>
          <w:szCs w:val="22"/>
          <w:lang w:bidi="en-US"/>
        </w:rPr>
        <w:t>The College does not have an Attendance Policy; faculty are free to develop their own. It must be provided on the syllabus.</w:t>
      </w:r>
    </w:p>
    <w:p w14:paraId="5B406EAE" w14:textId="77777777" w:rsidR="00EF18A1" w:rsidRPr="00875C65" w:rsidRDefault="00EF18A1" w:rsidP="00EF18A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sidRPr="00BF35BB">
        <w:rPr>
          <w:rFonts w:cs="TimesNewRomanPSMT"/>
          <w:sz w:val="22"/>
          <w:szCs w:val="22"/>
          <w:lang w:bidi="en-US"/>
        </w:rPr>
        <w:t xml:space="preserve">Indicate how many absences are permitted, how they will affect the final grade, and how arriving late or leaving early will be </w:t>
      </w:r>
      <w:r w:rsidRPr="00875C65">
        <w:rPr>
          <w:rFonts w:cs="TimesNewRomanPSMT"/>
          <w:sz w:val="22"/>
          <w:szCs w:val="22"/>
          <w:lang w:bidi="en-US"/>
        </w:rPr>
        <w:t>handled. For example, do you limit the number of allowed absences; what policy do you practice in regard to giving make-ups for missed examinations?</w:t>
      </w:r>
      <w:r w:rsidRPr="00875C65">
        <w:rPr>
          <w:rFonts w:cs="Helvetica"/>
          <w:sz w:val="22"/>
          <w:lang w:bidi="en-US"/>
        </w:rPr>
        <w:t xml:space="preserve"> </w:t>
      </w:r>
    </w:p>
    <w:p w14:paraId="51E2EE4A" w14:textId="77777777" w:rsidR="00EF18A1" w:rsidRDefault="00EF18A1" w:rsidP="00EF18A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Helvetica"/>
          <w:sz w:val="22"/>
          <w:lang w:bidi="en-US"/>
        </w:rPr>
        <w:t xml:space="preserve">You must also include the following statement on religious observances: </w:t>
      </w:r>
    </w:p>
    <w:p w14:paraId="4E1F6577" w14:textId="77777777" w:rsidR="00083F15" w:rsidRDefault="00083F15" w:rsidP="0008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lang w:bidi="en-US"/>
        </w:rPr>
      </w:pPr>
    </w:p>
    <w:p w14:paraId="748CA116" w14:textId="520CBF9A" w:rsidR="00083F15" w:rsidRPr="00875C65" w:rsidRDefault="00083F15" w:rsidP="0008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w:sz w:val="22"/>
          <w:lang w:bidi="en-US"/>
        </w:rPr>
      </w:pPr>
      <w:r w:rsidRPr="00AD12B3">
        <w:rPr>
          <w:sz w:val="22"/>
          <w:szCs w:val="22"/>
        </w:rPr>
        <w:t>A student who plans to miss one or more class sessions for religious observance, whether the religious holiday is recognized by the State of New Jersey or not, must notify the course instructor as soon as possible but no later than prior to the date of the religious holiday or the 50% refund date of the term in which the student is enrolled in the course (whichever comes first). The course instructor will not penalize the student for the absence and will allow the student to make up any work missed while absent for religious observance. Ultimately, it is the student’s responsibility to complete the work by the dated agreed upon by the instructor and the student.</w:t>
      </w:r>
    </w:p>
    <w:p w14:paraId="678E76AE"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5F6BD144" w14:textId="1901BF3D"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i/>
          <w:sz w:val="22"/>
          <w:szCs w:val="22"/>
          <w:lang w:bidi="en-US"/>
        </w:rPr>
      </w:pPr>
      <w:r>
        <w:rPr>
          <w:rFonts w:cs="TimesNewRomanPSMT"/>
          <w:b/>
          <w:bCs/>
          <w:i/>
          <w:sz w:val="22"/>
          <w:szCs w:val="22"/>
          <w:lang w:bidi="en-US"/>
        </w:rPr>
        <w:lastRenderedPageBreak/>
        <w:t>Either include the following items on the Syllabus, or include this link to the College-wide policies:</w:t>
      </w:r>
    </w:p>
    <w:p w14:paraId="71BAE8DE" w14:textId="77777777" w:rsidR="004209E5" w:rsidRDefault="00827F3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Pr>
          <w:rFonts w:cs="TimesNewRomanPSMT"/>
          <w:b/>
          <w:bCs/>
          <w:sz w:val="22"/>
          <w:szCs w:val="22"/>
          <w:lang w:bidi="en-US"/>
        </w:rPr>
        <w:tab/>
      </w:r>
    </w:p>
    <w:p w14:paraId="73124FC3" w14:textId="7C6E0087" w:rsidR="00827F31" w:rsidRPr="00686F18" w:rsidRDefault="004209E5" w:rsidP="00686F18">
      <w:r>
        <w:rPr>
          <w:rFonts w:cs="TimesNewRomanPSMT"/>
          <w:b/>
          <w:bCs/>
          <w:sz w:val="22"/>
          <w:szCs w:val="22"/>
          <w:lang w:bidi="en-US"/>
        </w:rPr>
        <w:tab/>
      </w:r>
      <w:r w:rsidR="00686F18">
        <w:rPr>
          <w:rStyle w:val="Hyperlink"/>
        </w:rPr>
        <w:t>https://www.ramapo.edu/fa/arc/college-wide-policies-courses</w:t>
      </w:r>
    </w:p>
    <w:p w14:paraId="464818A9"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p>
    <w:p w14:paraId="56E6E801"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t>Electronic Forms of Communication</w:t>
      </w:r>
      <w:r w:rsidRPr="00875C65">
        <w:rPr>
          <w:rFonts w:cs="Helvetica"/>
          <w:sz w:val="22"/>
          <w:lang w:bidi="en-US"/>
        </w:rPr>
        <w:t xml:space="preserve"> </w:t>
      </w:r>
    </w:p>
    <w:p w14:paraId="735F5BAE"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Include this heading and the following statement:</w:t>
      </w:r>
      <w:r w:rsidRPr="00875C65">
        <w:rPr>
          <w:rFonts w:cs="Helvetica"/>
          <w:sz w:val="22"/>
          <w:lang w:bidi="en-US"/>
        </w:rPr>
        <w:t xml:space="preserve"> </w:t>
      </w:r>
    </w:p>
    <w:p w14:paraId="2C4D22F0"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75C65">
        <w:rPr>
          <w:rFonts w:cs="TimesNewRomanPSMT"/>
          <w:sz w:val="22"/>
          <w:szCs w:val="22"/>
          <w:lang w:bidi="en-US"/>
        </w:rPr>
        <w:t>In accordance with College policy, I will use your Ramapo College email address (@ramapo.edu) to communicate with you ab</w:t>
      </w:r>
      <w:r>
        <w:rPr>
          <w:rFonts w:cs="TimesNewRomanPSMT"/>
          <w:sz w:val="22"/>
          <w:szCs w:val="22"/>
          <w:lang w:bidi="en-US"/>
        </w:rPr>
        <w:t>out all course-related matters.</w:t>
      </w:r>
    </w:p>
    <w:p w14:paraId="26422D6D"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 xml:space="preserve">Faculty will determine how electronic forms of communication (e.g., email, </w:t>
      </w:r>
      <w:proofErr w:type="spellStart"/>
      <w:r w:rsidRPr="00875C65">
        <w:rPr>
          <w:rFonts w:cs="TimesNewRomanPSMT"/>
          <w:sz w:val="22"/>
          <w:szCs w:val="22"/>
          <w:lang w:bidi="en-US"/>
        </w:rPr>
        <w:t>Luminis</w:t>
      </w:r>
      <w:proofErr w:type="spellEnd"/>
      <w:r w:rsidRPr="00875C65">
        <w:rPr>
          <w:rFonts w:cs="TimesNewRomanPSMT"/>
          <w:sz w:val="22"/>
          <w:szCs w:val="22"/>
          <w:lang w:bidi="en-US"/>
        </w:rPr>
        <w:t xml:space="preserve">) will be used in their classes, and will specify their requirements in the course syllabus. Faculty may choose to include additional items, including electronic or Web-based course information, </w:t>
      </w:r>
      <w:proofErr w:type="spellStart"/>
      <w:r w:rsidRPr="00875C65">
        <w:rPr>
          <w:rFonts w:cs="TimesNewRomanPSMT"/>
          <w:sz w:val="22"/>
          <w:szCs w:val="22"/>
          <w:lang w:bidi="en-US"/>
        </w:rPr>
        <w:t>Luminis</w:t>
      </w:r>
      <w:proofErr w:type="spellEnd"/>
      <w:r w:rsidRPr="00875C65">
        <w:rPr>
          <w:rFonts w:cs="TimesNewRomanPSMT"/>
          <w:sz w:val="22"/>
          <w:szCs w:val="22"/>
          <w:lang w:bidi="en-US"/>
        </w:rPr>
        <w:t>, and Moodle information.</w:t>
      </w:r>
      <w:r w:rsidRPr="00875C65">
        <w:rPr>
          <w:rFonts w:cs="Helvetica"/>
          <w:sz w:val="22"/>
          <w:lang w:bidi="en-US"/>
        </w:rPr>
        <w:t xml:space="preserve"> </w:t>
      </w:r>
    </w:p>
    <w:p w14:paraId="53D57913" w14:textId="77777777" w:rsidR="00EF18A1" w:rsidRPr="00875C65" w:rsidRDefault="00EF18A1" w:rsidP="00EF18A1">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rFonts w:cs="Helvetica"/>
          <w:sz w:val="22"/>
          <w:lang w:bidi="en-US"/>
        </w:rPr>
      </w:pPr>
      <w:r w:rsidRPr="00875C65">
        <w:rPr>
          <w:rFonts w:cs="Helvetica"/>
          <w:sz w:val="22"/>
          <w:lang w:bidi="en-US"/>
        </w:rPr>
        <w:t xml:space="preserve">If you elect to utilize a third-party product that is not supported by the college (e.g. a wiki application), it </w:t>
      </w:r>
      <w:r w:rsidRPr="00875C65">
        <w:rPr>
          <w:rFonts w:cs="Helvetica"/>
          <w:i/>
          <w:sz w:val="22"/>
          <w:lang w:bidi="en-US"/>
        </w:rPr>
        <w:t>must</w:t>
      </w:r>
      <w:r w:rsidRPr="00875C65">
        <w:rPr>
          <w:rFonts w:cs="Helvetica"/>
          <w:sz w:val="22"/>
          <w:lang w:bidi="en-US"/>
        </w:rPr>
        <w:t xml:space="preserve"> be accessed from within Moodle. Moodle is the ‘product of record’; </w:t>
      </w:r>
      <w:r>
        <w:rPr>
          <w:rFonts w:cs="Helvetica"/>
          <w:sz w:val="22"/>
          <w:lang w:bidi="en-US"/>
        </w:rPr>
        <w:t xml:space="preserve">and </w:t>
      </w:r>
      <w:r w:rsidRPr="00875C65">
        <w:rPr>
          <w:rFonts w:cs="Helvetica"/>
          <w:sz w:val="22"/>
          <w:lang w:bidi="en-US"/>
        </w:rPr>
        <w:t xml:space="preserve">if you post assignment grades, it must be done so within Moodle. </w:t>
      </w:r>
    </w:p>
    <w:p w14:paraId="3F92BCDF"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22"/>
          <w:szCs w:val="22"/>
          <w:lang w:bidi="en-US"/>
        </w:rPr>
      </w:pPr>
      <w:r w:rsidRPr="00875C65">
        <w:rPr>
          <w:rFonts w:cs="TimesNewRomanPSMT"/>
          <w:b/>
          <w:bCs/>
          <w:sz w:val="22"/>
          <w:szCs w:val="22"/>
          <w:lang w:bidi="en-US"/>
        </w:rPr>
        <w:t xml:space="preserve"> </w:t>
      </w:r>
    </w:p>
    <w:p w14:paraId="7B649139"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t>Policy on Academic Integrity</w:t>
      </w:r>
      <w:r w:rsidRPr="00875C65">
        <w:rPr>
          <w:rFonts w:cs="Helvetica"/>
          <w:sz w:val="22"/>
          <w:lang w:bidi="en-US"/>
        </w:rPr>
        <w:t xml:space="preserve"> </w:t>
      </w:r>
    </w:p>
    <w:p w14:paraId="5C242C38"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 xml:space="preserve">Include this heading and a statement consistent with </w:t>
      </w:r>
      <w:r>
        <w:rPr>
          <w:rFonts w:cs="TimesNewRomanPSMT"/>
          <w:sz w:val="22"/>
          <w:szCs w:val="22"/>
          <w:lang w:bidi="en-US"/>
        </w:rPr>
        <w:t xml:space="preserve">the </w:t>
      </w:r>
      <w:r w:rsidRPr="00875C65">
        <w:rPr>
          <w:rFonts w:cs="TimesNewRomanPSMT"/>
          <w:sz w:val="22"/>
          <w:szCs w:val="22"/>
          <w:lang w:bidi="en-US"/>
        </w:rPr>
        <w:t>College policy. For example:</w:t>
      </w:r>
      <w:r w:rsidRPr="00875C65">
        <w:rPr>
          <w:rFonts w:cs="Helvetica"/>
          <w:sz w:val="22"/>
          <w:lang w:bidi="en-US"/>
        </w:rPr>
        <w:t xml:space="preserve">  </w:t>
      </w:r>
    </w:p>
    <w:p w14:paraId="72C14B90" w14:textId="089A61F3"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cs="Helvetica"/>
          <w:sz w:val="20"/>
          <w:lang w:bidi="en-US"/>
        </w:rPr>
      </w:pPr>
      <w:r w:rsidRPr="00BF35BB">
        <w:rPr>
          <w:rFonts w:cs="TimesNewRomanPSMT"/>
          <w:sz w:val="20"/>
          <w:szCs w:val="22"/>
          <w:lang w:bidi="en-US"/>
        </w:rPr>
        <w:t xml:space="preserve">Students are expected to read and understand Ramapo College’s Academic Integrity Policy, which can be found online in the </w:t>
      </w:r>
      <w:r w:rsidRPr="00BF35BB">
        <w:rPr>
          <w:rFonts w:cs="TimesNewRomanPSMT"/>
          <w:i/>
          <w:iCs/>
          <w:sz w:val="20"/>
          <w:szCs w:val="22"/>
          <w:lang w:bidi="en-US"/>
        </w:rPr>
        <w:t>College Catalog</w:t>
      </w:r>
      <w:r>
        <w:rPr>
          <w:rFonts w:cs="TimesNewRomanPSMT"/>
          <w:sz w:val="20"/>
          <w:szCs w:val="22"/>
          <w:lang w:bidi="en-US"/>
        </w:rPr>
        <w:t xml:space="preserve"> (</w:t>
      </w:r>
      <w:r w:rsidRPr="00CB27D9">
        <w:rPr>
          <w:sz w:val="20"/>
        </w:rPr>
        <w:t>ht</w:t>
      </w:r>
      <w:r w:rsidR="0051194E">
        <w:rPr>
          <w:sz w:val="20"/>
        </w:rPr>
        <w:t>tp://www.ramapo.edu/catalog-2017-2018</w:t>
      </w:r>
      <w:r w:rsidRPr="00CB27D9">
        <w:rPr>
          <w:sz w:val="20"/>
        </w:rPr>
        <w:t>/academic-policies/</w:t>
      </w:r>
      <w:r>
        <w:rPr>
          <w:rFonts w:cs="TimesNewRomanPSMT"/>
          <w:sz w:val="20"/>
          <w:szCs w:val="22"/>
          <w:lang w:bidi="en-US"/>
        </w:rPr>
        <w:t xml:space="preserve">). </w:t>
      </w:r>
      <w:r w:rsidRPr="00BF35BB">
        <w:rPr>
          <w:rFonts w:cs="TimesNewRomanPSMT"/>
          <w:sz w:val="20"/>
          <w:szCs w:val="22"/>
          <w:lang w:bidi="en-US"/>
        </w:rPr>
        <w:t xml:space="preserve">Members of the Ramapo College community are expected to be honest and forthright in their academic endeavors. Students who are suspected of violating this policy will be </w:t>
      </w:r>
      <w:r>
        <w:rPr>
          <w:rFonts w:cs="TimesNewRomanPSMT"/>
          <w:sz w:val="20"/>
          <w:szCs w:val="22"/>
          <w:lang w:bidi="en-US"/>
        </w:rPr>
        <w:t xml:space="preserve">either </w:t>
      </w:r>
      <w:r w:rsidRPr="00BF35BB">
        <w:rPr>
          <w:rFonts w:cs="TimesNewRomanPSMT"/>
          <w:sz w:val="20"/>
          <w:szCs w:val="22"/>
          <w:lang w:bidi="en-US"/>
        </w:rPr>
        <w:t xml:space="preserve">required to </w:t>
      </w:r>
      <w:r>
        <w:rPr>
          <w:rFonts w:cs="TimesNewRomanPSMT"/>
          <w:sz w:val="20"/>
          <w:szCs w:val="22"/>
          <w:lang w:bidi="en-US"/>
        </w:rPr>
        <w:t xml:space="preserve">meet with </w:t>
      </w:r>
      <w:r w:rsidRPr="00BF35BB">
        <w:rPr>
          <w:rFonts w:cs="TimesNewRomanPSMT"/>
          <w:sz w:val="20"/>
          <w:szCs w:val="22"/>
          <w:lang w:bidi="en-US"/>
        </w:rPr>
        <w:t xml:space="preserve">the faculty member </w:t>
      </w:r>
      <w:r>
        <w:rPr>
          <w:rFonts w:cs="TimesNewRomanPSMT"/>
          <w:sz w:val="20"/>
          <w:szCs w:val="22"/>
          <w:lang w:bidi="en-US"/>
        </w:rPr>
        <w:t xml:space="preserve">(and in the event of a ‘responsible’ finding, reported to the Office of the Provost), </w:t>
      </w:r>
      <w:r w:rsidRPr="00BF35BB">
        <w:rPr>
          <w:rFonts w:cs="TimesNewRomanPSMT"/>
          <w:sz w:val="20"/>
          <w:szCs w:val="22"/>
          <w:lang w:bidi="en-US"/>
        </w:rPr>
        <w:t xml:space="preserve">or be referred </w:t>
      </w:r>
      <w:r>
        <w:rPr>
          <w:rFonts w:cs="TimesNewRomanPSMT"/>
          <w:sz w:val="20"/>
          <w:szCs w:val="22"/>
          <w:lang w:bidi="en-US"/>
        </w:rPr>
        <w:t xml:space="preserve">directly </w:t>
      </w:r>
      <w:r w:rsidRPr="00BF35BB">
        <w:rPr>
          <w:rFonts w:cs="TimesNewRomanPSMT"/>
          <w:sz w:val="20"/>
          <w:szCs w:val="22"/>
          <w:lang w:bidi="en-US"/>
        </w:rPr>
        <w:t>to the Office of the Provost</w:t>
      </w:r>
      <w:r>
        <w:rPr>
          <w:rFonts w:cs="TimesNewRomanPSMT"/>
          <w:sz w:val="20"/>
          <w:szCs w:val="22"/>
          <w:lang w:bidi="en-US"/>
        </w:rPr>
        <w:t>, which will adjudicate the matter</w:t>
      </w:r>
      <w:r w:rsidRPr="00BF35BB">
        <w:rPr>
          <w:rFonts w:cs="TimesNewRomanPSMT"/>
          <w:sz w:val="20"/>
          <w:szCs w:val="22"/>
          <w:lang w:bidi="en-US"/>
        </w:rPr>
        <w:t>.</w:t>
      </w:r>
      <w:r w:rsidRPr="00BF35BB">
        <w:rPr>
          <w:rFonts w:cs="Helvetica"/>
          <w:sz w:val="20"/>
          <w:lang w:bidi="en-US"/>
        </w:rPr>
        <w:t xml:space="preserve"> </w:t>
      </w:r>
    </w:p>
    <w:p w14:paraId="7C7CD0BD" w14:textId="77777777" w:rsidR="00EF18A1" w:rsidRPr="008573D8" w:rsidRDefault="00EF18A1" w:rsidP="00EF18A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lang w:bidi="en-US"/>
        </w:rPr>
      </w:pPr>
      <w:r>
        <w:rPr>
          <w:rFonts w:cs="Helvetica"/>
          <w:sz w:val="20"/>
          <w:lang w:bidi="en-US"/>
        </w:rPr>
        <w:t xml:space="preserve">If it is your policy to refer </w:t>
      </w:r>
      <w:r>
        <w:rPr>
          <w:rFonts w:cs="Helvetica"/>
          <w:i/>
          <w:sz w:val="20"/>
          <w:lang w:bidi="en-US"/>
        </w:rPr>
        <w:t>all</w:t>
      </w:r>
      <w:r>
        <w:rPr>
          <w:rFonts w:cs="Helvetica"/>
          <w:sz w:val="20"/>
          <w:lang w:bidi="en-US"/>
        </w:rPr>
        <w:t xml:space="preserve"> cases to the Office of the Provost, the final sentence can read, “</w:t>
      </w:r>
      <w:r w:rsidRPr="00BF35BB">
        <w:rPr>
          <w:rFonts w:cs="TimesNewRomanPSMT"/>
          <w:sz w:val="20"/>
          <w:szCs w:val="22"/>
          <w:lang w:bidi="en-US"/>
        </w:rPr>
        <w:t>Students who are suspected of violating this policy will be referred to the Office of the Provost.”</w:t>
      </w:r>
    </w:p>
    <w:p w14:paraId="5B60E58F" w14:textId="77777777" w:rsidR="00EF18A1" w:rsidRPr="00AE1192"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cs="Helvetica"/>
          <w:sz w:val="20"/>
          <w:lang w:bidi="en-US"/>
        </w:rPr>
      </w:pPr>
      <w:r>
        <w:rPr>
          <w:rFonts w:cs="TimesNewRomanPSMT"/>
          <w:sz w:val="20"/>
          <w:szCs w:val="22"/>
          <w:lang w:bidi="en-US"/>
        </w:rPr>
        <w:t xml:space="preserve">Notes: (1) The ARC reminds faculty that even if you adjudicate the matter yourself, the incident must still be reported to the Provost's Office on the appropriate </w:t>
      </w:r>
      <w:hyperlink r:id="rId10" w:history="1">
        <w:r w:rsidRPr="00FC65A8">
          <w:rPr>
            <w:rStyle w:val="Hyperlink"/>
            <w:rFonts w:cs="TimesNewRomanPSMT"/>
            <w:sz w:val="20"/>
            <w:szCs w:val="22"/>
            <w:lang w:bidi="en-US"/>
          </w:rPr>
          <w:t>form</w:t>
        </w:r>
      </w:hyperlink>
      <w:r>
        <w:rPr>
          <w:rStyle w:val="FootnoteReference"/>
          <w:rFonts w:cs="TimesNewRomanPSMT"/>
          <w:szCs w:val="22"/>
          <w:lang w:bidi="en-US"/>
        </w:rPr>
        <w:footnoteReference w:id="2"/>
      </w:r>
      <w:r>
        <w:rPr>
          <w:rFonts w:cs="TimesNewRomanPSMT"/>
          <w:sz w:val="20"/>
          <w:szCs w:val="22"/>
          <w:lang w:bidi="en-US"/>
        </w:rPr>
        <w:t xml:space="preserve">. The incident in your class may not be a student's first offense! (2) For faculty-adjudicated incidents, faculty determine the sanction. For suspected violations that are referred to the Provost’s Office, the faculty member may </w:t>
      </w:r>
      <w:r>
        <w:rPr>
          <w:rFonts w:cs="TimesNewRomanPSMT"/>
          <w:i/>
          <w:sz w:val="20"/>
          <w:szCs w:val="22"/>
          <w:lang w:bidi="en-US"/>
        </w:rPr>
        <w:t>recommend</w:t>
      </w:r>
      <w:r>
        <w:rPr>
          <w:rFonts w:cs="TimesNewRomanPSMT"/>
          <w:sz w:val="20"/>
          <w:szCs w:val="22"/>
          <w:lang w:bidi="en-US"/>
        </w:rPr>
        <w:t xml:space="preserve"> a sanction in the event of a ‘responsible’ finding, but the final sanction is determined by the entity that adjudicated the case. </w:t>
      </w:r>
    </w:p>
    <w:p w14:paraId="2F538561"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lang w:bidi="en-US"/>
        </w:rPr>
      </w:pPr>
    </w:p>
    <w:p w14:paraId="32309954"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b/>
          <w:bCs/>
          <w:sz w:val="22"/>
          <w:szCs w:val="22"/>
          <w:lang w:bidi="en-US"/>
        </w:rPr>
        <w:t>Students with Disabilities</w:t>
      </w:r>
      <w:r w:rsidRPr="00875C65">
        <w:rPr>
          <w:rFonts w:cs="Helvetica"/>
          <w:sz w:val="22"/>
          <w:lang w:bidi="en-US"/>
        </w:rPr>
        <w:t xml:space="preserve"> </w:t>
      </w:r>
    </w:p>
    <w:p w14:paraId="0D77031C"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bidi="en-US"/>
        </w:rPr>
      </w:pPr>
      <w:r w:rsidRPr="00875C65">
        <w:rPr>
          <w:rFonts w:cs="TimesNewRomanPSMT"/>
          <w:sz w:val="22"/>
          <w:szCs w:val="22"/>
          <w:lang w:bidi="en-US"/>
        </w:rPr>
        <w:t>Include this heading and a statement consistent with College policy (which specifies that the student must be affiliated with OSS). For example:</w:t>
      </w:r>
    </w:p>
    <w:p w14:paraId="29BF099D" w14:textId="77777777" w:rsidR="00EF18A1" w:rsidRPr="00875C65"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2"/>
          <w:lang w:bidi="en-US"/>
        </w:rPr>
      </w:pPr>
      <w:r w:rsidRPr="00875C65">
        <w:rPr>
          <w:rFonts w:cs="TimesNewRomanPSMT"/>
          <w:sz w:val="22"/>
          <w:szCs w:val="22"/>
          <w:lang w:bidi="en-US"/>
        </w:rPr>
        <w:t>If you need course adaptation or accommodations because of a disability that has been documented with the Office of Specialized Services, plea</w:t>
      </w:r>
      <w:r>
        <w:rPr>
          <w:rFonts w:cs="TimesNewRomanPSMT"/>
          <w:sz w:val="22"/>
          <w:szCs w:val="22"/>
          <w:lang w:bidi="en-US"/>
        </w:rPr>
        <w:t>se make an appointment with me.</w:t>
      </w:r>
      <w:r w:rsidRPr="00875C65">
        <w:rPr>
          <w:rFonts w:cs="Helvetica"/>
          <w:sz w:val="22"/>
          <w:lang w:bidi="en-US"/>
        </w:rPr>
        <w:t xml:space="preserve"> </w:t>
      </w:r>
    </w:p>
    <w:p w14:paraId="20E0879B"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p>
    <w:p w14:paraId="60BF084B" w14:textId="77777777" w:rsidR="00EF18A1" w:rsidRPr="00815FED"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
          <w:sz w:val="22"/>
          <w:szCs w:val="22"/>
          <w:lang w:bidi="en-US"/>
        </w:rPr>
      </w:pPr>
      <w:r w:rsidRPr="00815FED">
        <w:rPr>
          <w:rFonts w:cs="TimesNewRomanPSMT"/>
          <w:i/>
          <w:sz w:val="22"/>
          <w:szCs w:val="22"/>
          <w:lang w:bidi="en-US"/>
        </w:rPr>
        <w:t xml:space="preserve">Please note: Students </w:t>
      </w:r>
      <w:r w:rsidRPr="00815FED">
        <w:rPr>
          <w:rFonts w:cs="TimesNewRomanPSMT"/>
          <w:i/>
          <w:sz w:val="22"/>
          <w:szCs w:val="22"/>
          <w:u w:val="single"/>
          <w:lang w:bidi="en-US"/>
        </w:rPr>
        <w:t>must</w:t>
      </w:r>
      <w:r w:rsidRPr="00815FED">
        <w:rPr>
          <w:rFonts w:cs="TimesNewRomanPSMT"/>
          <w:i/>
          <w:sz w:val="22"/>
          <w:szCs w:val="22"/>
          <w:lang w:bidi="en-US"/>
        </w:rPr>
        <w:t xml:space="preserve"> be registered with the Office of Specialized Services (OSS) to receive accommodations. As you develop or revise your course syllabus, consider ways to make your course material accessible to students with disabilities. For additional information, contact the Office of Specialized Services (OSS) at x7514 or email at oss@ramapo.edu. Please do not place a time limit on when students may request accommodation, as they may not be aware of their need until later in the semester.</w:t>
      </w:r>
      <w:r w:rsidRPr="00815FED">
        <w:rPr>
          <w:rFonts w:cs="Helvetica"/>
          <w:i/>
          <w:sz w:val="22"/>
          <w:lang w:bidi="en-US"/>
        </w:rPr>
        <w:t xml:space="preserve"> </w:t>
      </w:r>
    </w:p>
    <w:p w14:paraId="7F58E70E" w14:textId="77777777" w:rsidR="00EF18A1"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sz w:val="22"/>
          <w:szCs w:val="22"/>
          <w:lang w:bidi="en-US"/>
        </w:rPr>
      </w:pPr>
      <w:bookmarkStart w:id="0" w:name="_GoBack"/>
      <w:bookmarkEnd w:id="0"/>
    </w:p>
    <w:p w14:paraId="10A4F980" w14:textId="77777777" w:rsidR="00EF18A1" w:rsidRPr="00DB008A"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sz w:val="22"/>
          <w:szCs w:val="22"/>
          <w:lang w:bidi="en-US"/>
        </w:rPr>
      </w:pPr>
      <w:r w:rsidRPr="00DB008A">
        <w:rPr>
          <w:rFonts w:cs="TimesNewRomanPSMT"/>
          <w:b/>
          <w:sz w:val="22"/>
          <w:szCs w:val="22"/>
          <w:lang w:bidi="en-US"/>
        </w:rPr>
        <w:t>Notes:</w:t>
      </w:r>
    </w:p>
    <w:p w14:paraId="24046F41" w14:textId="77777777" w:rsidR="00EF18A1" w:rsidRPr="00BF35BB"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BF35BB">
        <w:rPr>
          <w:rFonts w:cs="TimesNewRomanPSMT"/>
          <w:sz w:val="22"/>
          <w:szCs w:val="22"/>
          <w:lang w:bidi="en-US"/>
        </w:rPr>
        <w:t xml:space="preserve">Needless to </w:t>
      </w:r>
      <w:proofErr w:type="gramStart"/>
      <w:r w:rsidRPr="00BF35BB">
        <w:rPr>
          <w:rFonts w:cs="TimesNewRomanPSMT"/>
          <w:sz w:val="22"/>
          <w:szCs w:val="22"/>
          <w:lang w:bidi="en-US"/>
        </w:rPr>
        <w:t>say</w:t>
      </w:r>
      <w:proofErr w:type="gramEnd"/>
      <w:r w:rsidRPr="00BF35BB">
        <w:rPr>
          <w:rFonts w:cs="TimesNewRomanPSMT"/>
          <w:sz w:val="22"/>
          <w:szCs w:val="22"/>
          <w:lang w:bidi="en-US"/>
        </w:rPr>
        <w:t xml:space="preserve"> the above template cannot anticipate all the information or guidelines which could appear in a course syllabus. What is important is that the syllabus be detailed and comprehensive in its </w:t>
      </w:r>
      <w:r w:rsidRPr="00BF35BB">
        <w:rPr>
          <w:rFonts w:cs="TimesNewRomanPSMT"/>
          <w:sz w:val="22"/>
          <w:szCs w:val="22"/>
          <w:lang w:bidi="en-US"/>
        </w:rPr>
        <w:lastRenderedPageBreak/>
        <w:t>interpretation of the content and intentions of the course. The formatting and style of the syllabus is entirely up to the discretion of the instructor.</w:t>
      </w:r>
      <w:r w:rsidRPr="00BF35BB">
        <w:rPr>
          <w:rFonts w:cs="Helvetica"/>
          <w:sz w:val="22"/>
          <w:lang w:bidi="en-US"/>
        </w:rPr>
        <w:t xml:space="preserve"> </w:t>
      </w:r>
    </w:p>
    <w:p w14:paraId="592CDC97" w14:textId="77777777" w:rsidR="00EF18A1" w:rsidRPr="00815FED" w:rsidRDefault="00EF18A1" w:rsidP="00EF1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815FED">
        <w:rPr>
          <w:rFonts w:cs="TimesNewRomanPSMT"/>
          <w:bCs/>
          <w:sz w:val="22"/>
          <w:szCs w:val="22"/>
          <w:lang w:bidi="en-US"/>
        </w:rPr>
        <w:t xml:space="preserve">Examples of ARC-approved syllabi: </w:t>
      </w:r>
      <w:r w:rsidRPr="00815FED">
        <w:rPr>
          <w:rFonts w:cs="Helvetica"/>
          <w:sz w:val="22"/>
          <w:lang w:bidi="en-US"/>
        </w:rPr>
        <w:t>Contact your school representative for examples of syllabi that</w:t>
      </w:r>
      <w:r>
        <w:rPr>
          <w:rFonts w:cs="Helvetica"/>
          <w:sz w:val="22"/>
          <w:lang w:bidi="en-US"/>
        </w:rPr>
        <w:t xml:space="preserve"> have recently been submitted to the ARC. </w:t>
      </w:r>
    </w:p>
    <w:p w14:paraId="4EF23B42" w14:textId="4ADC91C1" w:rsidR="00D8231A" w:rsidRPr="007B41BD" w:rsidRDefault="00EF18A1" w:rsidP="007B4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cs="Helvetica"/>
          <w:sz w:val="22"/>
          <w:lang w:bidi="en-US"/>
        </w:rPr>
      </w:pPr>
      <w:r w:rsidRPr="00AF0B90">
        <w:rPr>
          <w:rFonts w:cs="TimesNewRomanPSMT"/>
          <w:sz w:val="22"/>
          <w:szCs w:val="22"/>
          <w:lang w:bidi="en-US"/>
        </w:rPr>
        <w:t>The Academic Review Committee (ARC) wishes you success in developing your new or revised course. Your ARC representative is available to assist you. Please call on him/her.</w:t>
      </w:r>
      <w:r w:rsidRPr="00BF35BB">
        <w:rPr>
          <w:rFonts w:cs="TimesNewRomanPSMT"/>
          <w:sz w:val="22"/>
          <w:szCs w:val="22"/>
          <w:lang w:bidi="en-US"/>
        </w:rPr>
        <w:t xml:space="preserve"> </w:t>
      </w:r>
    </w:p>
    <w:sectPr w:rsidR="00D8231A" w:rsidRPr="007B41BD" w:rsidSect="0011236A">
      <w:headerReference w:type="default" r:id="rId11"/>
      <w:footerReference w:type="default" r:id="rId12"/>
      <w:pgSz w:w="12240" w:h="15840"/>
      <w:pgMar w:top="900"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56BB" w14:textId="77777777" w:rsidR="00FD3324" w:rsidRDefault="00FD3324">
      <w:r>
        <w:separator/>
      </w:r>
    </w:p>
  </w:endnote>
  <w:endnote w:type="continuationSeparator" w:id="0">
    <w:p w14:paraId="6D8CAD74" w14:textId="77777777" w:rsidR="00FD3324" w:rsidRDefault="00FD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6288" w14:textId="452A93B5" w:rsidR="00C249F7" w:rsidRPr="00701771" w:rsidRDefault="00C249F7">
    <w:pPr>
      <w:pStyle w:val="Footer"/>
      <w:rPr>
        <w:rFonts w:ascii="Arial" w:hAnsi="Arial"/>
        <w:sz w:val="16"/>
      </w:rPr>
    </w:pPr>
    <w:r>
      <w:rPr>
        <w:rFonts w:ascii="Arial" w:hAnsi="Arial"/>
        <w:sz w:val="16"/>
      </w:rPr>
      <w:t>R</w:t>
    </w:r>
    <w:r w:rsidR="00EF18A1">
      <w:rPr>
        <w:rFonts w:ascii="Arial" w:hAnsi="Arial"/>
        <w:sz w:val="16"/>
      </w:rPr>
      <w:t xml:space="preserve">evised </w:t>
    </w:r>
    <w:r w:rsidR="00087B8C">
      <w:rPr>
        <w:rFonts w:ascii="Arial" w:hAnsi="Arial"/>
        <w:sz w:val="16"/>
      </w:rPr>
      <w:t>August 2022</w:t>
    </w:r>
    <w:r w:rsidRPr="00701771">
      <w:rPr>
        <w:rFonts w:ascii="Arial" w:hAnsi="Arial"/>
        <w:sz w:val="16"/>
      </w:rPr>
      <w:tab/>
    </w:r>
    <w:r w:rsidRPr="00701771">
      <w:rPr>
        <w:rFonts w:ascii="Arial" w:hAnsi="Arial"/>
        <w:sz w:val="16"/>
      </w:rPr>
      <w:tab/>
    </w:r>
    <w:r w:rsidRPr="00701771">
      <w:rPr>
        <w:rStyle w:val="PageNumber"/>
        <w:sz w:val="16"/>
      </w:rPr>
      <w:fldChar w:fldCharType="begin"/>
    </w:r>
    <w:r w:rsidRPr="00701771">
      <w:rPr>
        <w:rStyle w:val="PageNumber"/>
        <w:rFonts w:ascii="Arial" w:hAnsi="Arial"/>
        <w:sz w:val="16"/>
      </w:rPr>
      <w:instrText xml:space="preserve"> PAGE </w:instrText>
    </w:r>
    <w:r w:rsidRPr="00701771">
      <w:rPr>
        <w:rStyle w:val="PageNumber"/>
        <w:sz w:val="16"/>
      </w:rPr>
      <w:fldChar w:fldCharType="separate"/>
    </w:r>
    <w:r w:rsidR="004043D7">
      <w:rPr>
        <w:rStyle w:val="PageNumber"/>
        <w:rFonts w:ascii="Arial" w:hAnsi="Arial"/>
        <w:noProof/>
        <w:sz w:val="16"/>
      </w:rPr>
      <w:t>5</w:t>
    </w:r>
    <w:r w:rsidRPr="00701771">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8EC77" w14:textId="77777777" w:rsidR="00FD3324" w:rsidRDefault="00FD3324">
      <w:r>
        <w:separator/>
      </w:r>
    </w:p>
  </w:footnote>
  <w:footnote w:type="continuationSeparator" w:id="0">
    <w:p w14:paraId="4F16A99F" w14:textId="77777777" w:rsidR="00FD3324" w:rsidRDefault="00FD3324">
      <w:r>
        <w:continuationSeparator/>
      </w:r>
    </w:p>
  </w:footnote>
  <w:footnote w:id="1">
    <w:p w14:paraId="31EA0904" w14:textId="77777777" w:rsidR="00EF18A1" w:rsidRPr="00385F3F" w:rsidRDefault="00EF18A1" w:rsidP="00EF18A1">
      <w:pPr>
        <w:pStyle w:val="FootnoteText"/>
        <w:rPr>
          <w:sz w:val="20"/>
          <w:szCs w:val="20"/>
        </w:rPr>
      </w:pPr>
      <w:r w:rsidRPr="00385F3F">
        <w:rPr>
          <w:rStyle w:val="FootnoteReference"/>
        </w:rPr>
        <w:footnoteRef/>
      </w:r>
      <w:r w:rsidRPr="00385F3F">
        <w:rPr>
          <w:sz w:val="20"/>
          <w:szCs w:val="20"/>
        </w:rPr>
        <w:t xml:space="preserve"> http://www.ramapo.edu/fa/files/2013/04/Gen-Ed-SLOs-CurriculumMap.doc</w:t>
      </w:r>
    </w:p>
  </w:footnote>
  <w:footnote w:id="2">
    <w:p w14:paraId="7A68BD75" w14:textId="77777777" w:rsidR="00EF18A1" w:rsidRPr="008573D8" w:rsidRDefault="00EF18A1" w:rsidP="00EF18A1">
      <w:pPr>
        <w:pStyle w:val="FootnoteText"/>
        <w:rPr>
          <w:sz w:val="20"/>
        </w:rPr>
      </w:pPr>
      <w:r w:rsidRPr="008573D8">
        <w:rPr>
          <w:rStyle w:val="FootnoteReference"/>
        </w:rPr>
        <w:footnoteRef/>
      </w:r>
      <w:r w:rsidRPr="008573D8">
        <w:rPr>
          <w:sz w:val="20"/>
        </w:rPr>
        <w:t xml:space="preserve"> </w:t>
      </w:r>
      <w:r w:rsidRPr="00AB6D41">
        <w:rPr>
          <w:sz w:val="20"/>
        </w:rPr>
        <w:t>http://www.ramapo.edu/provost/files/2013/04/Academic-Integrity-Reporting-Provost-2014.pdf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C7A3" w14:textId="4D709A8D" w:rsidR="00C249F7" w:rsidRDefault="00C249F7" w:rsidP="00D8231A">
    <w:pPr>
      <w:pStyle w:val="Header"/>
      <w:jc w:val="right"/>
      <w:rPr>
        <w:rFonts w:ascii="Arial" w:hAnsi="Arial"/>
        <w:sz w:val="16"/>
      </w:rPr>
    </w:pPr>
    <w:r w:rsidRPr="00E62090">
      <w:rPr>
        <w:rFonts w:ascii="Arial" w:hAnsi="Arial"/>
        <w:sz w:val="16"/>
      </w:rPr>
      <w:t>Ramapo College of New Jersey – Academic and Curricular Guidelines Manual</w:t>
    </w:r>
    <w:r>
      <w:rPr>
        <w:rFonts w:ascii="Arial" w:hAnsi="Arial"/>
        <w:sz w:val="16"/>
      </w:rPr>
      <w:t xml:space="preserve"> </w:t>
    </w:r>
    <w:r w:rsidR="00EF18A1">
      <w:rPr>
        <w:rFonts w:ascii="Arial" w:hAnsi="Arial"/>
        <w:sz w:val="16"/>
      </w:rPr>
      <w:t>201</w:t>
    </w:r>
    <w:r w:rsidR="004043D7">
      <w:rPr>
        <w:rFonts w:ascii="Arial" w:hAnsi="Arial"/>
        <w:sz w:val="16"/>
      </w:rPr>
      <w:t>8</w:t>
    </w:r>
    <w:r w:rsidR="00EF18A1">
      <w:rPr>
        <w:rFonts w:ascii="Arial" w:hAnsi="Arial"/>
        <w:sz w:val="16"/>
      </w:rPr>
      <w:t>-201</w:t>
    </w:r>
    <w:r w:rsidR="004043D7">
      <w:rPr>
        <w:rFonts w:ascii="Arial" w:hAnsi="Arial"/>
        <w:sz w:val="16"/>
      </w:rPr>
      <w:t>9</w:t>
    </w:r>
  </w:p>
  <w:p w14:paraId="691A4BB5" w14:textId="77777777" w:rsidR="00920C50" w:rsidRPr="00E62090" w:rsidRDefault="00920C50" w:rsidP="00920C50">
    <w:pPr>
      <w:pStyle w:val="Header"/>
      <w:rPr>
        <w:rFonts w:ascii="Arial" w:hAnsi="Arial"/>
        <w:sz w:val="16"/>
      </w:rPr>
    </w:pPr>
  </w:p>
  <w:p w14:paraId="32FC83E5" w14:textId="77777777" w:rsidR="00C249F7" w:rsidRDefault="00C24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4C"/>
    <w:multiLevelType w:val="hybridMultilevel"/>
    <w:tmpl w:val="F4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3E"/>
    <w:multiLevelType w:val="hybridMultilevel"/>
    <w:tmpl w:val="98628D40"/>
    <w:lvl w:ilvl="0" w:tplc="C89C5560">
      <w:numFmt w:val="bullet"/>
      <w:lvlText w:val=""/>
      <w:lvlJc w:val="left"/>
      <w:pPr>
        <w:tabs>
          <w:tab w:val="num" w:pos="720"/>
        </w:tabs>
        <w:ind w:left="72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44C88"/>
    <w:multiLevelType w:val="hybridMultilevel"/>
    <w:tmpl w:val="51D6EA1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0190409">
      <w:start w:val="1"/>
      <w:numFmt w:val="lowerLetter"/>
      <w:lvlText w:val="%2."/>
      <w:lvlJc w:val="left"/>
      <w:pPr>
        <w:tabs>
          <w:tab w:val="num" w:pos="1440"/>
        </w:tabs>
        <w:ind w:left="1440" w:hanging="360"/>
      </w:pPr>
    </w:lvl>
    <w:lvl w:ilvl="2" w:tplc="C89C5560">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C964D0D"/>
    <w:multiLevelType w:val="hybridMultilevel"/>
    <w:tmpl w:val="75F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D450B"/>
    <w:multiLevelType w:val="multilevel"/>
    <w:tmpl w:val="51D6EA16"/>
    <w:lvl w:ilvl="0">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AC68B7"/>
    <w:multiLevelType w:val="hybridMultilevel"/>
    <w:tmpl w:val="26D6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03C"/>
    <w:multiLevelType w:val="hybridMultilevel"/>
    <w:tmpl w:val="32AA2082"/>
    <w:lvl w:ilvl="0" w:tplc="4AFC556A">
      <w:start w:val="1"/>
      <w:numFmt w:val="bullet"/>
      <w:lvlText w:val=""/>
      <w:lvlJc w:val="left"/>
      <w:pPr>
        <w:tabs>
          <w:tab w:val="num" w:pos="440"/>
        </w:tabs>
        <w:ind w:left="440"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A43BF"/>
    <w:multiLevelType w:val="hybridMultilevel"/>
    <w:tmpl w:val="61D0CA7A"/>
    <w:lvl w:ilvl="0" w:tplc="4AFC556A">
      <w:start w:val="1"/>
      <w:numFmt w:val="bullet"/>
      <w:lvlText w:val=""/>
      <w:lvlJc w:val="left"/>
      <w:pPr>
        <w:tabs>
          <w:tab w:val="num" w:pos="440"/>
        </w:tabs>
        <w:ind w:left="440" w:hanging="156"/>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E34CF"/>
    <w:multiLevelType w:val="hybridMultilevel"/>
    <w:tmpl w:val="21B20F48"/>
    <w:lvl w:ilvl="0" w:tplc="4F803AE0">
      <w:start w:val="5"/>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4310"/>
    <w:multiLevelType w:val="hybridMultilevel"/>
    <w:tmpl w:val="FB5EE3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596CDC"/>
    <w:multiLevelType w:val="hybridMultilevel"/>
    <w:tmpl w:val="25F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109C0"/>
    <w:multiLevelType w:val="hybridMultilevel"/>
    <w:tmpl w:val="7C4832FC"/>
    <w:lvl w:ilvl="0" w:tplc="9D923E76">
      <w:start w:val="1"/>
      <w:numFmt w:val="decimal"/>
      <w:lvlText w:val="%1."/>
      <w:lvlJc w:val="left"/>
      <w:pPr>
        <w:tabs>
          <w:tab w:val="num" w:pos="2367"/>
        </w:tabs>
        <w:ind w:left="2367"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32220C42"/>
    <w:multiLevelType w:val="hybridMultilevel"/>
    <w:tmpl w:val="F550C412"/>
    <w:lvl w:ilvl="0" w:tplc="24AC3462">
      <w:start w:val="1"/>
      <w:numFmt w:val="decimal"/>
      <w:lvlText w:val="%1."/>
      <w:lvlJc w:val="left"/>
      <w:pPr>
        <w:tabs>
          <w:tab w:val="num" w:pos="920"/>
        </w:tabs>
        <w:ind w:left="920" w:hanging="360"/>
      </w:pPr>
      <w:rPr>
        <w:rFonts w:ascii="Times New Roman" w:hAnsi="Times New Roman" w:hint="default"/>
        <w:w w:val="100"/>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13" w15:restartNumberingAfterBreak="0">
    <w:nsid w:val="411F7E63"/>
    <w:multiLevelType w:val="hybridMultilevel"/>
    <w:tmpl w:val="DD4C29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44966CE7"/>
    <w:multiLevelType w:val="hybridMultilevel"/>
    <w:tmpl w:val="F1AC0058"/>
    <w:lvl w:ilvl="0" w:tplc="0409000F">
      <w:start w:val="1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4497189A"/>
    <w:multiLevelType w:val="hybridMultilevel"/>
    <w:tmpl w:val="51D6EA1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0190409">
      <w:start w:val="1"/>
      <w:numFmt w:val="lowerLetter"/>
      <w:lvlText w:val="%2."/>
      <w:lvlJc w:val="left"/>
      <w:pPr>
        <w:tabs>
          <w:tab w:val="num" w:pos="1440"/>
        </w:tabs>
        <w:ind w:left="1440" w:hanging="360"/>
      </w:pPr>
    </w:lvl>
    <w:lvl w:ilvl="2" w:tplc="C89C5560">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5B61136"/>
    <w:multiLevelType w:val="hybridMultilevel"/>
    <w:tmpl w:val="36AC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17B1"/>
    <w:multiLevelType w:val="hybridMultilevel"/>
    <w:tmpl w:val="0E2CF7EE"/>
    <w:lvl w:ilvl="0" w:tplc="9D923E76">
      <w:start w:val="1"/>
      <w:numFmt w:val="decimal"/>
      <w:lvlText w:val="%1."/>
      <w:lvlJc w:val="left"/>
      <w:pPr>
        <w:tabs>
          <w:tab w:val="num" w:pos="2367"/>
        </w:tabs>
        <w:ind w:left="2367" w:hanging="360"/>
      </w:pPr>
      <w:rPr>
        <w:rFonts w:hint="default"/>
      </w:rPr>
    </w:lvl>
    <w:lvl w:ilvl="1" w:tplc="C89C5560">
      <w:numFmt w:val="bullet"/>
      <w:lvlText w:val=""/>
      <w:lvlJc w:val="left"/>
      <w:pPr>
        <w:tabs>
          <w:tab w:val="num" w:pos="1800"/>
        </w:tabs>
        <w:ind w:left="180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15:restartNumberingAfterBreak="0">
    <w:nsid w:val="477B7F50"/>
    <w:multiLevelType w:val="hybridMultilevel"/>
    <w:tmpl w:val="28001346"/>
    <w:lvl w:ilvl="0" w:tplc="2B56CF1E">
      <w:start w:val="1"/>
      <w:numFmt w:val="upperRoman"/>
      <w:lvlText w:val="%1."/>
      <w:lvlJc w:val="left"/>
      <w:pPr>
        <w:tabs>
          <w:tab w:val="num" w:pos="1080"/>
        </w:tabs>
        <w:ind w:left="1080" w:hanging="720"/>
      </w:pPr>
      <w:rPr>
        <w:rFonts w:cs="Times New Roman" w:hint="default"/>
        <w:b w:val="0"/>
        <w:i w:val="0"/>
      </w:rPr>
    </w:lvl>
    <w:lvl w:ilvl="1" w:tplc="9128421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FD2FF1"/>
    <w:multiLevelType w:val="hybridMultilevel"/>
    <w:tmpl w:val="ED28DCDE"/>
    <w:lvl w:ilvl="0" w:tplc="4AFC556A">
      <w:start w:val="1"/>
      <w:numFmt w:val="bullet"/>
      <w:lvlText w:val=""/>
      <w:lvlJc w:val="left"/>
      <w:pPr>
        <w:tabs>
          <w:tab w:val="num" w:pos="440"/>
        </w:tabs>
        <w:ind w:left="440"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556911"/>
    <w:multiLevelType w:val="hybridMultilevel"/>
    <w:tmpl w:val="E7983A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4FF23F3"/>
    <w:multiLevelType w:val="hybridMultilevel"/>
    <w:tmpl w:val="BFB87CA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80C10"/>
    <w:multiLevelType w:val="hybridMultilevel"/>
    <w:tmpl w:val="0586571C"/>
    <w:lvl w:ilvl="0" w:tplc="4AFC556A">
      <w:start w:val="1"/>
      <w:numFmt w:val="bullet"/>
      <w:lvlText w:val=""/>
      <w:lvlJc w:val="left"/>
      <w:pPr>
        <w:tabs>
          <w:tab w:val="num" w:pos="516"/>
        </w:tabs>
        <w:ind w:left="516"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510177"/>
    <w:multiLevelType w:val="hybridMultilevel"/>
    <w:tmpl w:val="BA5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19"/>
  </w:num>
  <w:num w:numId="5">
    <w:abstractNumId w:val="17"/>
  </w:num>
  <w:num w:numId="6">
    <w:abstractNumId w:val="1"/>
  </w:num>
  <w:num w:numId="7">
    <w:abstractNumId w:val="15"/>
  </w:num>
  <w:num w:numId="8">
    <w:abstractNumId w:val="12"/>
  </w:num>
  <w:num w:numId="9">
    <w:abstractNumId w:val="14"/>
  </w:num>
  <w:num w:numId="10">
    <w:abstractNumId w:val="2"/>
  </w:num>
  <w:num w:numId="11">
    <w:abstractNumId w:val="16"/>
  </w:num>
  <w:num w:numId="12">
    <w:abstractNumId w:val="8"/>
  </w:num>
  <w:num w:numId="13">
    <w:abstractNumId w:val="7"/>
  </w:num>
  <w:num w:numId="14">
    <w:abstractNumId w:val="20"/>
  </w:num>
  <w:num w:numId="15">
    <w:abstractNumId w:val="13"/>
  </w:num>
  <w:num w:numId="16">
    <w:abstractNumId w:val="5"/>
  </w:num>
  <w:num w:numId="17">
    <w:abstractNumId w:val="3"/>
  </w:num>
  <w:num w:numId="18">
    <w:abstractNumId w:val="9"/>
  </w:num>
  <w:num w:numId="19">
    <w:abstractNumId w:val="23"/>
  </w:num>
  <w:num w:numId="20">
    <w:abstractNumId w:val="4"/>
  </w:num>
  <w:num w:numId="21">
    <w:abstractNumId w:val="21"/>
  </w:num>
  <w:num w:numId="22">
    <w:abstractNumId w:val="10"/>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FEA"/>
    <w:rsid w:val="00007179"/>
    <w:rsid w:val="00033C57"/>
    <w:rsid w:val="00051D8B"/>
    <w:rsid w:val="00083F15"/>
    <w:rsid w:val="00087B8C"/>
    <w:rsid w:val="000C5DA2"/>
    <w:rsid w:val="000C6CB1"/>
    <w:rsid w:val="000D588B"/>
    <w:rsid w:val="000E1FE2"/>
    <w:rsid w:val="000E42EF"/>
    <w:rsid w:val="00102217"/>
    <w:rsid w:val="00103DF2"/>
    <w:rsid w:val="0011236A"/>
    <w:rsid w:val="00123EC8"/>
    <w:rsid w:val="00140BE3"/>
    <w:rsid w:val="00185A29"/>
    <w:rsid w:val="00193254"/>
    <w:rsid w:val="00201DB8"/>
    <w:rsid w:val="00213FAE"/>
    <w:rsid w:val="00240ACA"/>
    <w:rsid w:val="002435A0"/>
    <w:rsid w:val="002634B7"/>
    <w:rsid w:val="00267E73"/>
    <w:rsid w:val="0029539C"/>
    <w:rsid w:val="002A2D91"/>
    <w:rsid w:val="002A3B5F"/>
    <w:rsid w:val="002B1C1B"/>
    <w:rsid w:val="002C0459"/>
    <w:rsid w:val="002F0726"/>
    <w:rsid w:val="003256A5"/>
    <w:rsid w:val="00385F3F"/>
    <w:rsid w:val="00390629"/>
    <w:rsid w:val="00392149"/>
    <w:rsid w:val="004043D7"/>
    <w:rsid w:val="004209E5"/>
    <w:rsid w:val="00444CF9"/>
    <w:rsid w:val="00467DE2"/>
    <w:rsid w:val="004F3FEA"/>
    <w:rsid w:val="004F51FB"/>
    <w:rsid w:val="0051194E"/>
    <w:rsid w:val="00513BA2"/>
    <w:rsid w:val="00546D0F"/>
    <w:rsid w:val="00585629"/>
    <w:rsid w:val="00606CC9"/>
    <w:rsid w:val="006274E9"/>
    <w:rsid w:val="00627E7F"/>
    <w:rsid w:val="00636FBB"/>
    <w:rsid w:val="0068304E"/>
    <w:rsid w:val="00684451"/>
    <w:rsid w:val="00686F18"/>
    <w:rsid w:val="00693407"/>
    <w:rsid w:val="0069700E"/>
    <w:rsid w:val="006B2A88"/>
    <w:rsid w:val="006F797A"/>
    <w:rsid w:val="00751D79"/>
    <w:rsid w:val="00751EAC"/>
    <w:rsid w:val="00784530"/>
    <w:rsid w:val="00795587"/>
    <w:rsid w:val="007B41BD"/>
    <w:rsid w:val="007B6992"/>
    <w:rsid w:val="007D6676"/>
    <w:rsid w:val="007E3442"/>
    <w:rsid w:val="007F4732"/>
    <w:rsid w:val="00827F31"/>
    <w:rsid w:val="00891666"/>
    <w:rsid w:val="008A48C4"/>
    <w:rsid w:val="008B738E"/>
    <w:rsid w:val="00920C50"/>
    <w:rsid w:val="0092747A"/>
    <w:rsid w:val="00935443"/>
    <w:rsid w:val="009469AE"/>
    <w:rsid w:val="00987FD8"/>
    <w:rsid w:val="00993BA0"/>
    <w:rsid w:val="00995E6E"/>
    <w:rsid w:val="009A62E6"/>
    <w:rsid w:val="009A7587"/>
    <w:rsid w:val="00AA524B"/>
    <w:rsid w:val="00AA6C18"/>
    <w:rsid w:val="00AC0756"/>
    <w:rsid w:val="00AD0FA5"/>
    <w:rsid w:val="00AE1192"/>
    <w:rsid w:val="00AE63CD"/>
    <w:rsid w:val="00AF2C89"/>
    <w:rsid w:val="00B13B47"/>
    <w:rsid w:val="00B22B35"/>
    <w:rsid w:val="00B35412"/>
    <w:rsid w:val="00B74CB1"/>
    <w:rsid w:val="00BC17D9"/>
    <w:rsid w:val="00BC4F02"/>
    <w:rsid w:val="00C249F7"/>
    <w:rsid w:val="00C54475"/>
    <w:rsid w:val="00C548FD"/>
    <w:rsid w:val="00C67E12"/>
    <w:rsid w:val="00CC5FA5"/>
    <w:rsid w:val="00D33A48"/>
    <w:rsid w:val="00D45D25"/>
    <w:rsid w:val="00D53E78"/>
    <w:rsid w:val="00D561B8"/>
    <w:rsid w:val="00D564E7"/>
    <w:rsid w:val="00D8231A"/>
    <w:rsid w:val="00DA2EED"/>
    <w:rsid w:val="00DA46D4"/>
    <w:rsid w:val="00DD4FA3"/>
    <w:rsid w:val="00DE5D06"/>
    <w:rsid w:val="00E04BB9"/>
    <w:rsid w:val="00E10417"/>
    <w:rsid w:val="00E6331D"/>
    <w:rsid w:val="00E6401B"/>
    <w:rsid w:val="00E77202"/>
    <w:rsid w:val="00E86F5B"/>
    <w:rsid w:val="00EE610F"/>
    <w:rsid w:val="00EF18A1"/>
    <w:rsid w:val="00EF7ABF"/>
    <w:rsid w:val="00F33160"/>
    <w:rsid w:val="00F65F86"/>
    <w:rsid w:val="00F77277"/>
    <w:rsid w:val="00F81F63"/>
    <w:rsid w:val="00FA1CA1"/>
    <w:rsid w:val="00FD3324"/>
    <w:rsid w:val="00FE09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3CE499C"/>
  <w15:docId w15:val="{B6ED503E-86F1-E440-8C16-CAAE8A97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uiPriority="9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4CB1"/>
    <w:rPr>
      <w:sz w:val="24"/>
      <w:szCs w:val="24"/>
    </w:rPr>
  </w:style>
  <w:style w:type="paragraph" w:styleId="Heading1">
    <w:name w:val="heading 1"/>
    <w:basedOn w:val="Normal"/>
    <w:next w:val="Normal"/>
    <w:uiPriority w:val="99"/>
    <w:qFormat/>
    <w:rsid w:val="00701771"/>
    <w:pPr>
      <w:keepNext/>
      <w:spacing w:before="240" w:after="60"/>
      <w:outlineLvl w:val="0"/>
    </w:pPr>
    <w:rPr>
      <w:rFonts w:ascii="Arial" w:hAnsi="Arial"/>
      <w:b/>
      <w:kern w:val="32"/>
      <w:sz w:val="32"/>
      <w:szCs w:val="32"/>
    </w:rPr>
  </w:style>
  <w:style w:type="paragraph" w:styleId="Heading2">
    <w:name w:val="heading 2"/>
    <w:basedOn w:val="Normal"/>
    <w:next w:val="Normal"/>
    <w:qFormat/>
    <w:rsid w:val="00701771"/>
    <w:pPr>
      <w:keepNext/>
      <w:spacing w:before="240" w:after="60"/>
      <w:outlineLvl w:val="1"/>
    </w:pPr>
    <w:rPr>
      <w:rFonts w:ascii="Arial" w:hAnsi="Arial"/>
      <w:b/>
      <w:i/>
      <w:sz w:val="28"/>
      <w:szCs w:val="28"/>
    </w:rPr>
  </w:style>
  <w:style w:type="paragraph" w:styleId="Heading3">
    <w:name w:val="heading 3"/>
    <w:basedOn w:val="Normal"/>
    <w:next w:val="Normal"/>
    <w:qFormat/>
    <w:rsid w:val="00701771"/>
    <w:pPr>
      <w:keepNext/>
      <w:spacing w:before="240" w:after="60"/>
      <w:outlineLvl w:val="2"/>
    </w:pPr>
    <w:rPr>
      <w:rFonts w:ascii="Arial" w:hAnsi="Arial"/>
      <w:b/>
      <w:sz w:val="26"/>
      <w:szCs w:val="26"/>
    </w:rPr>
  </w:style>
  <w:style w:type="paragraph" w:styleId="Heading4">
    <w:name w:val="heading 4"/>
    <w:basedOn w:val="Normal"/>
    <w:next w:val="Normal"/>
    <w:qFormat/>
    <w:rsid w:val="00701771"/>
    <w:pPr>
      <w:keepNext/>
      <w:spacing w:before="240" w:after="60"/>
      <w:outlineLvl w:val="3"/>
    </w:pPr>
    <w:rPr>
      <w:b/>
      <w:sz w:val="28"/>
      <w:szCs w:val="28"/>
    </w:rPr>
  </w:style>
  <w:style w:type="paragraph" w:styleId="Heading5">
    <w:name w:val="heading 5"/>
    <w:basedOn w:val="Normal"/>
    <w:next w:val="Normal"/>
    <w:qFormat/>
    <w:rsid w:val="00701771"/>
    <w:pPr>
      <w:spacing w:before="240" w:after="60"/>
      <w:outlineLvl w:val="4"/>
    </w:pPr>
    <w:rPr>
      <w:b/>
      <w:i/>
      <w:sz w:val="26"/>
      <w:szCs w:val="26"/>
    </w:rPr>
  </w:style>
  <w:style w:type="paragraph" w:styleId="Heading6">
    <w:name w:val="heading 6"/>
    <w:basedOn w:val="Normal"/>
    <w:next w:val="Normal"/>
    <w:qFormat/>
    <w:rsid w:val="00701771"/>
    <w:pPr>
      <w:spacing w:before="240" w:after="60"/>
      <w:outlineLvl w:val="5"/>
    </w:pPr>
    <w:rPr>
      <w:b/>
      <w:sz w:val="22"/>
      <w:szCs w:val="22"/>
    </w:rPr>
  </w:style>
  <w:style w:type="paragraph" w:styleId="Heading7">
    <w:name w:val="heading 7"/>
    <w:basedOn w:val="Normal"/>
    <w:next w:val="Normal"/>
    <w:qFormat/>
    <w:rsid w:val="00701771"/>
    <w:pPr>
      <w:spacing w:before="240" w:after="60"/>
      <w:outlineLvl w:val="6"/>
    </w:pPr>
  </w:style>
  <w:style w:type="paragraph" w:styleId="Heading8">
    <w:name w:val="heading 8"/>
    <w:basedOn w:val="Normal"/>
    <w:next w:val="Normal"/>
    <w:qFormat/>
    <w:rsid w:val="00701771"/>
    <w:pPr>
      <w:spacing w:before="240" w:after="60"/>
      <w:outlineLvl w:val="7"/>
    </w:pPr>
    <w:rPr>
      <w:i/>
    </w:rPr>
  </w:style>
  <w:style w:type="paragraph" w:styleId="Heading9">
    <w:name w:val="heading 9"/>
    <w:basedOn w:val="Normal"/>
    <w:next w:val="Normal"/>
    <w:qFormat/>
    <w:rsid w:val="0070177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771"/>
    <w:pPr>
      <w:tabs>
        <w:tab w:val="center" w:pos="4320"/>
        <w:tab w:val="right" w:pos="8640"/>
      </w:tabs>
    </w:pPr>
  </w:style>
  <w:style w:type="paragraph" w:styleId="Footer">
    <w:name w:val="footer"/>
    <w:basedOn w:val="Normal"/>
    <w:semiHidden/>
    <w:rsid w:val="00701771"/>
    <w:pPr>
      <w:tabs>
        <w:tab w:val="center" w:pos="4320"/>
        <w:tab w:val="right" w:pos="8640"/>
      </w:tabs>
    </w:pPr>
  </w:style>
  <w:style w:type="character" w:styleId="PageNumber">
    <w:name w:val="page number"/>
    <w:basedOn w:val="DefaultParagraphFont"/>
    <w:rsid w:val="00701771"/>
  </w:style>
  <w:style w:type="character" w:styleId="Hyperlink">
    <w:name w:val="Hyperlink"/>
    <w:basedOn w:val="DefaultParagraphFont"/>
    <w:rsid w:val="00701771"/>
    <w:rPr>
      <w:color w:val="0000FF"/>
      <w:u w:val="single"/>
    </w:rPr>
  </w:style>
  <w:style w:type="table" w:styleId="TableGrid">
    <w:name w:val="Table Grid"/>
    <w:basedOn w:val="TableNormal"/>
    <w:rsid w:val="0070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01771"/>
  </w:style>
  <w:style w:type="character" w:styleId="FootnoteReference">
    <w:name w:val="footnote reference"/>
    <w:basedOn w:val="DefaultParagraphFont"/>
    <w:uiPriority w:val="99"/>
    <w:semiHidden/>
    <w:rsid w:val="00701771"/>
    <w:rPr>
      <w:vertAlign w:val="superscript"/>
    </w:rPr>
  </w:style>
  <w:style w:type="paragraph" w:styleId="TOC1">
    <w:name w:val="toc 1"/>
    <w:basedOn w:val="Normal"/>
    <w:next w:val="Normal"/>
    <w:autoRedefine/>
    <w:uiPriority w:val="39"/>
    <w:semiHidden/>
    <w:rsid w:val="00701771"/>
    <w:pPr>
      <w:spacing w:before="360"/>
    </w:pPr>
    <w:rPr>
      <w:rFonts w:ascii="Arial" w:hAnsi="Arial"/>
      <w:b/>
      <w:caps/>
    </w:rPr>
  </w:style>
  <w:style w:type="paragraph" w:styleId="TOC2">
    <w:name w:val="toc 2"/>
    <w:basedOn w:val="Normal"/>
    <w:next w:val="Normal"/>
    <w:autoRedefine/>
    <w:uiPriority w:val="39"/>
    <w:semiHidden/>
    <w:rsid w:val="00701771"/>
    <w:pPr>
      <w:spacing w:before="240"/>
    </w:pPr>
    <w:rPr>
      <w:b/>
      <w:sz w:val="20"/>
      <w:szCs w:val="20"/>
    </w:rPr>
  </w:style>
  <w:style w:type="paragraph" w:styleId="TOC3">
    <w:name w:val="toc 3"/>
    <w:basedOn w:val="Normal"/>
    <w:next w:val="Normal"/>
    <w:autoRedefine/>
    <w:semiHidden/>
    <w:rsid w:val="00701771"/>
    <w:pPr>
      <w:ind w:left="240"/>
    </w:pPr>
    <w:rPr>
      <w:sz w:val="20"/>
      <w:szCs w:val="20"/>
    </w:rPr>
  </w:style>
  <w:style w:type="paragraph" w:styleId="TOC4">
    <w:name w:val="toc 4"/>
    <w:basedOn w:val="Normal"/>
    <w:next w:val="Normal"/>
    <w:autoRedefine/>
    <w:semiHidden/>
    <w:rsid w:val="00701771"/>
    <w:pPr>
      <w:ind w:left="480"/>
    </w:pPr>
    <w:rPr>
      <w:sz w:val="20"/>
      <w:szCs w:val="20"/>
    </w:rPr>
  </w:style>
  <w:style w:type="paragraph" w:styleId="TOC5">
    <w:name w:val="toc 5"/>
    <w:basedOn w:val="Normal"/>
    <w:next w:val="Normal"/>
    <w:autoRedefine/>
    <w:semiHidden/>
    <w:rsid w:val="00701771"/>
    <w:pPr>
      <w:ind w:left="720"/>
    </w:pPr>
    <w:rPr>
      <w:sz w:val="20"/>
      <w:szCs w:val="20"/>
    </w:rPr>
  </w:style>
  <w:style w:type="paragraph" w:styleId="TOC6">
    <w:name w:val="toc 6"/>
    <w:basedOn w:val="Normal"/>
    <w:next w:val="Normal"/>
    <w:autoRedefine/>
    <w:semiHidden/>
    <w:rsid w:val="00701771"/>
    <w:pPr>
      <w:ind w:left="960"/>
    </w:pPr>
    <w:rPr>
      <w:sz w:val="20"/>
      <w:szCs w:val="20"/>
    </w:rPr>
  </w:style>
  <w:style w:type="paragraph" w:styleId="TOC7">
    <w:name w:val="toc 7"/>
    <w:basedOn w:val="Normal"/>
    <w:next w:val="Normal"/>
    <w:autoRedefine/>
    <w:semiHidden/>
    <w:rsid w:val="00701771"/>
    <w:pPr>
      <w:ind w:left="1200"/>
    </w:pPr>
    <w:rPr>
      <w:sz w:val="20"/>
      <w:szCs w:val="20"/>
    </w:rPr>
  </w:style>
  <w:style w:type="paragraph" w:styleId="TOC8">
    <w:name w:val="toc 8"/>
    <w:basedOn w:val="Normal"/>
    <w:next w:val="Normal"/>
    <w:autoRedefine/>
    <w:semiHidden/>
    <w:rsid w:val="00701771"/>
    <w:pPr>
      <w:ind w:left="1440"/>
    </w:pPr>
    <w:rPr>
      <w:sz w:val="20"/>
      <w:szCs w:val="20"/>
    </w:rPr>
  </w:style>
  <w:style w:type="paragraph" w:styleId="TOC9">
    <w:name w:val="toc 9"/>
    <w:basedOn w:val="Normal"/>
    <w:next w:val="Normal"/>
    <w:autoRedefine/>
    <w:semiHidden/>
    <w:rsid w:val="00701771"/>
    <w:pPr>
      <w:ind w:left="1680"/>
    </w:pPr>
    <w:rPr>
      <w:sz w:val="20"/>
      <w:szCs w:val="20"/>
    </w:rPr>
  </w:style>
  <w:style w:type="paragraph" w:styleId="BalloonText">
    <w:name w:val="Balloon Text"/>
    <w:basedOn w:val="Normal"/>
    <w:semiHidden/>
    <w:rsid w:val="00501338"/>
    <w:rPr>
      <w:rFonts w:ascii="Tahoma" w:hAnsi="Tahoma" w:cs="Tahoma"/>
      <w:sz w:val="16"/>
      <w:szCs w:val="16"/>
    </w:rPr>
  </w:style>
  <w:style w:type="paragraph" w:styleId="HTMLPreformatted">
    <w:name w:val="HTML Preformatted"/>
    <w:basedOn w:val="Normal"/>
    <w:rsid w:val="0004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115585"/>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semiHidden/>
    <w:rsid w:val="00115585"/>
    <w:rPr>
      <w:sz w:val="24"/>
      <w:szCs w:val="24"/>
    </w:rPr>
  </w:style>
  <w:style w:type="character" w:styleId="CommentReference">
    <w:name w:val="annotation reference"/>
    <w:basedOn w:val="DefaultParagraphFont"/>
    <w:rsid w:val="00D33A48"/>
    <w:rPr>
      <w:sz w:val="16"/>
      <w:szCs w:val="16"/>
    </w:rPr>
  </w:style>
  <w:style w:type="paragraph" w:styleId="CommentText">
    <w:name w:val="annotation text"/>
    <w:basedOn w:val="Normal"/>
    <w:link w:val="CommentTextChar"/>
    <w:rsid w:val="00D33A48"/>
    <w:rPr>
      <w:sz w:val="20"/>
      <w:szCs w:val="20"/>
    </w:rPr>
  </w:style>
  <w:style w:type="character" w:customStyle="1" w:styleId="CommentTextChar">
    <w:name w:val="Comment Text Char"/>
    <w:basedOn w:val="DefaultParagraphFont"/>
    <w:link w:val="CommentText"/>
    <w:rsid w:val="00D33A48"/>
  </w:style>
  <w:style w:type="paragraph" w:styleId="CommentSubject">
    <w:name w:val="annotation subject"/>
    <w:basedOn w:val="CommentText"/>
    <w:next w:val="CommentText"/>
    <w:link w:val="CommentSubjectChar"/>
    <w:rsid w:val="00D33A48"/>
    <w:rPr>
      <w:b/>
      <w:bCs/>
    </w:rPr>
  </w:style>
  <w:style w:type="character" w:customStyle="1" w:styleId="CommentSubjectChar">
    <w:name w:val="Comment Subject Char"/>
    <w:basedOn w:val="CommentTextChar"/>
    <w:link w:val="CommentSubject"/>
    <w:rsid w:val="00D33A48"/>
    <w:rPr>
      <w:b/>
      <w:bCs/>
    </w:rPr>
  </w:style>
  <w:style w:type="paragraph" w:styleId="Revision">
    <w:name w:val="Revision"/>
    <w:hidden/>
    <w:rsid w:val="00C249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amap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mapo.edu/provost/files/2013/04/Academic-Integrity-Reporting-Provost-2014.pdf" TargetMode="External"/><Relationship Id="rId4" Type="http://schemas.openxmlformats.org/officeDocument/2006/relationships/settings" Target="settings.xml"/><Relationship Id="rId9" Type="http://schemas.openxmlformats.org/officeDocument/2006/relationships/hyperlink" Target="mailto:crw@ramap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B56C-0D3C-284A-8B4D-8BC7CA4E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Academic Review Committee</vt:lpstr>
    </vt:vector>
  </TitlesOfParts>
  <Company>Ramapo College</Company>
  <LinksUpToDate>false</LinksUpToDate>
  <CharactersWithSpaces>14447</CharactersWithSpaces>
  <SharedDoc>false</SharedDoc>
  <HLinks>
    <vt:vector size="54" baseType="variant">
      <vt:variant>
        <vt:i4>917551</vt:i4>
      </vt:variant>
      <vt:variant>
        <vt:i4>157</vt:i4>
      </vt:variant>
      <vt:variant>
        <vt:i4>0</vt:i4>
      </vt:variant>
      <vt:variant>
        <vt:i4>5</vt:i4>
      </vt:variant>
      <vt:variant>
        <vt:lpwstr>http://www.ramapo.edu</vt:lpwstr>
      </vt:variant>
      <vt:variant>
        <vt:lpwstr/>
      </vt:variant>
      <vt:variant>
        <vt:i4>721002</vt:i4>
      </vt:variant>
      <vt:variant>
        <vt:i4>152</vt:i4>
      </vt:variant>
      <vt:variant>
        <vt:i4>0</vt:i4>
      </vt:variant>
      <vt:variant>
        <vt:i4>5</vt:i4>
      </vt:variant>
      <vt:variant>
        <vt:lpwstr>http://ww2.ramapo.edu/libfiles/Provost2/Academic-Integrity-Reporting-Form-2012-082012.doc</vt:lpwstr>
      </vt:variant>
      <vt:variant>
        <vt:lpwstr/>
      </vt:variant>
      <vt:variant>
        <vt:i4>5439495</vt:i4>
      </vt:variant>
      <vt:variant>
        <vt:i4>131</vt:i4>
      </vt:variant>
      <vt:variant>
        <vt:i4>0</vt:i4>
      </vt:variant>
      <vt:variant>
        <vt:i4>5</vt:i4>
      </vt:variant>
      <vt:variant>
        <vt:lpwstr>mailto:crw@ramapo.edu</vt:lpwstr>
      </vt:variant>
      <vt:variant>
        <vt:lpwstr/>
      </vt:variant>
      <vt:variant>
        <vt:i4>6488074</vt:i4>
      </vt:variant>
      <vt:variant>
        <vt:i4>78</vt:i4>
      </vt:variant>
      <vt:variant>
        <vt:i4>0</vt:i4>
      </vt:variant>
      <vt:variant>
        <vt:i4>5</vt:i4>
      </vt:variant>
      <vt:variant>
        <vt:lpwstr>http://ww2.ramapo.edu/libfiles/FRC/pdfs/The Course Enrichment Component Guide with Samples_F12.pdf</vt:lpwstr>
      </vt:variant>
      <vt:variant>
        <vt:lpwstr/>
      </vt:variant>
      <vt:variant>
        <vt:i4>196720</vt:i4>
      </vt:variant>
      <vt:variant>
        <vt:i4>75</vt:i4>
      </vt:variant>
      <vt:variant>
        <vt:i4>0</vt:i4>
      </vt:variant>
      <vt:variant>
        <vt:i4>5</vt:i4>
      </vt:variant>
      <vt:variant>
        <vt:lpwstr>http://ww2.ramapo.edu/libfiles/Provost2/Procedures - 300-Z-Min-Max Course Enr.doc</vt:lpwstr>
      </vt:variant>
      <vt:variant>
        <vt:lpwstr/>
      </vt:variant>
      <vt:variant>
        <vt:i4>2949141</vt:i4>
      </vt:variant>
      <vt:variant>
        <vt:i4>72</vt:i4>
      </vt:variant>
      <vt:variant>
        <vt:i4>0</vt:i4>
      </vt:variant>
      <vt:variant>
        <vt:i4>5</vt:i4>
      </vt:variant>
      <vt:variant>
        <vt:lpwstr>http://ww2.ramapo.edu/libfiles/Provost2/Policy - 300-Z - Minimum-Maximum Course Enrollment - 4-2-12.doc</vt:lpwstr>
      </vt:variant>
      <vt:variant>
        <vt:lpwstr/>
      </vt:variant>
      <vt:variant>
        <vt:i4>196720</vt:i4>
      </vt:variant>
      <vt:variant>
        <vt:i4>69</vt:i4>
      </vt:variant>
      <vt:variant>
        <vt:i4>0</vt:i4>
      </vt:variant>
      <vt:variant>
        <vt:i4>5</vt:i4>
      </vt:variant>
      <vt:variant>
        <vt:lpwstr>http://ww2.ramapo.edu/libfiles/Provost2/Procedures - 300-Z-Min-Max Course Enr.doc</vt:lpwstr>
      </vt:variant>
      <vt:variant>
        <vt:lpwstr/>
      </vt:variant>
      <vt:variant>
        <vt:i4>2949141</vt:i4>
      </vt:variant>
      <vt:variant>
        <vt:i4>66</vt:i4>
      </vt:variant>
      <vt:variant>
        <vt:i4>0</vt:i4>
      </vt:variant>
      <vt:variant>
        <vt:i4>5</vt:i4>
      </vt:variant>
      <vt:variant>
        <vt:lpwstr>http://ww2.ramapo.edu/libfiles/Provost2/Policy - 300-Z - Minimum-Maximum Course Enrollment - 4-2-12.doc</vt:lpwstr>
      </vt:variant>
      <vt:variant>
        <vt:lpwstr/>
      </vt:variant>
      <vt:variant>
        <vt:i4>1966173</vt:i4>
      </vt:variant>
      <vt:variant>
        <vt:i4>0</vt:i4>
      </vt:variant>
      <vt:variant>
        <vt:i4>0</vt:i4>
      </vt:variant>
      <vt:variant>
        <vt:i4>5</vt:i4>
      </vt:variant>
      <vt:variant>
        <vt:lpwstr>http://ww2.ramapo.edu/libfiles/Provost2/Procedures - 300-V-Certificate_Programs_Proc (305).doc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Review Committee</dc:title>
  <dc:creator>Emma Rainforth</dc:creator>
  <cp:lastModifiedBy>Microsoft Office User</cp:lastModifiedBy>
  <cp:revision>14</cp:revision>
  <cp:lastPrinted>2010-11-10T13:54:00Z</cp:lastPrinted>
  <dcterms:created xsi:type="dcterms:W3CDTF">2015-09-30T15:16:00Z</dcterms:created>
  <dcterms:modified xsi:type="dcterms:W3CDTF">2022-08-22T19:35:00Z</dcterms:modified>
</cp:coreProperties>
</file>