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A5A3B" w14:textId="5C2F554F" w:rsidR="00C5392D" w:rsidRPr="00CE0939" w:rsidRDefault="00C5392D" w:rsidP="00C5392D">
      <w:pPr>
        <w:spacing w:line="240" w:lineRule="auto"/>
        <w:jc w:val="center"/>
        <w:rPr>
          <w:rFonts w:asciiTheme="minorHAnsi" w:hAnsiTheme="minorHAnsi"/>
          <w:b/>
          <w:bCs/>
          <w:sz w:val="24"/>
          <w:szCs w:val="24"/>
        </w:rPr>
      </w:pPr>
      <w:r w:rsidRPr="00CE0939">
        <w:rPr>
          <w:rFonts w:asciiTheme="minorHAnsi" w:hAnsiTheme="minorHAnsi"/>
          <w:b/>
          <w:bCs/>
          <w:sz w:val="24"/>
          <w:szCs w:val="24"/>
        </w:rPr>
        <w:t>Women’s and Gender</w:t>
      </w:r>
      <w:r w:rsidR="001E3FEC" w:rsidRPr="00CE0939">
        <w:rPr>
          <w:rFonts w:asciiTheme="minorHAnsi" w:hAnsiTheme="minorHAnsi"/>
          <w:b/>
          <w:bCs/>
          <w:sz w:val="24"/>
          <w:szCs w:val="24"/>
        </w:rPr>
        <w:t>, and Sexuality</w:t>
      </w:r>
      <w:r w:rsidRPr="00CE0939">
        <w:rPr>
          <w:rFonts w:asciiTheme="minorHAnsi" w:hAnsiTheme="minorHAnsi"/>
          <w:b/>
          <w:bCs/>
          <w:sz w:val="24"/>
          <w:szCs w:val="24"/>
        </w:rPr>
        <w:t xml:space="preserve"> Studies</w:t>
      </w:r>
      <w:r w:rsidR="00331150">
        <w:rPr>
          <w:rFonts w:asciiTheme="minorHAnsi" w:hAnsiTheme="minorHAnsi"/>
          <w:b/>
          <w:bCs/>
          <w:sz w:val="24"/>
          <w:szCs w:val="24"/>
        </w:rPr>
        <w:t xml:space="preserve"> Minor Curriculum Map</w:t>
      </w:r>
    </w:p>
    <w:p w14:paraId="122B9F96" w14:textId="77777777" w:rsidR="00CE0939" w:rsidRPr="00CE0939" w:rsidRDefault="00CE0939" w:rsidP="00CE0939">
      <w:pPr>
        <w:jc w:val="center"/>
        <w:rPr>
          <w:rFonts w:asciiTheme="minorHAnsi" w:hAnsiTheme="minorHAnsi"/>
          <w:b/>
          <w:sz w:val="24"/>
          <w:szCs w:val="24"/>
        </w:rPr>
      </w:pPr>
      <w:r>
        <w:rPr>
          <w:rFonts w:asciiTheme="minorHAnsi" w:hAnsiTheme="minorHAnsi"/>
          <w:b/>
          <w:sz w:val="24"/>
          <w:szCs w:val="24"/>
        </w:rPr>
        <w:t>Curriculum Map</w:t>
      </w:r>
    </w:p>
    <w:p w14:paraId="2E95F28B" w14:textId="77777777" w:rsidR="00CE0939" w:rsidRDefault="00CE0939" w:rsidP="00CE0939">
      <w:pPr>
        <w:widowControl w:val="0"/>
        <w:autoSpaceDE w:val="0"/>
        <w:autoSpaceDN w:val="0"/>
        <w:adjustRightInd w:val="0"/>
        <w:rPr>
          <w:rFonts w:asciiTheme="minorHAnsi" w:hAnsiTheme="minorHAnsi"/>
          <w:b/>
          <w:sz w:val="24"/>
          <w:szCs w:val="24"/>
        </w:rPr>
      </w:pPr>
      <w:r w:rsidRPr="00CE0939">
        <w:rPr>
          <w:rFonts w:asciiTheme="minorHAnsi" w:hAnsiTheme="minorHAnsi"/>
          <w:b/>
          <w:sz w:val="24"/>
          <w:szCs w:val="24"/>
        </w:rPr>
        <w:t>Modes of Learning: I = Introduction, P = Practice, M = Mastery</w:t>
      </w:r>
    </w:p>
    <w:tbl>
      <w:tblPr>
        <w:tblStyle w:val="TableGrid"/>
        <w:tblW w:w="0" w:type="auto"/>
        <w:tblLook w:val="04A0" w:firstRow="1" w:lastRow="0" w:firstColumn="1" w:lastColumn="0" w:noHBand="0" w:noVBand="1"/>
      </w:tblPr>
      <w:tblGrid>
        <w:gridCol w:w="2358"/>
        <w:gridCol w:w="1056"/>
        <w:gridCol w:w="1514"/>
        <w:gridCol w:w="1336"/>
        <w:gridCol w:w="1336"/>
        <w:gridCol w:w="1336"/>
        <w:gridCol w:w="1336"/>
      </w:tblGrid>
      <w:tr w:rsidR="00CE0939" w14:paraId="7AE2CB0E" w14:textId="77777777" w:rsidTr="000119BE">
        <w:tc>
          <w:tcPr>
            <w:tcW w:w="2358" w:type="dxa"/>
          </w:tcPr>
          <w:p w14:paraId="4986890D" w14:textId="77777777" w:rsidR="00CE0939" w:rsidRDefault="00CE0939" w:rsidP="00CE0939">
            <w:pPr>
              <w:widowControl w:val="0"/>
              <w:autoSpaceDE w:val="0"/>
              <w:autoSpaceDN w:val="0"/>
              <w:adjustRightInd w:val="0"/>
              <w:spacing w:line="240" w:lineRule="auto"/>
              <w:rPr>
                <w:rFonts w:asciiTheme="minorHAnsi" w:hAnsiTheme="minorHAnsi"/>
                <w:b/>
                <w:sz w:val="24"/>
                <w:szCs w:val="24"/>
              </w:rPr>
            </w:pPr>
          </w:p>
        </w:tc>
        <w:tc>
          <w:tcPr>
            <w:tcW w:w="312" w:type="dxa"/>
          </w:tcPr>
          <w:p w14:paraId="4944874C" w14:textId="77777777" w:rsidR="00CE0939" w:rsidRDefault="00CE0939" w:rsidP="00CE0939">
            <w:pPr>
              <w:pStyle w:val="NoSpacing"/>
            </w:pPr>
            <w:r w:rsidRPr="00CE0939">
              <w:t>PSYC235</w:t>
            </w:r>
          </w:p>
          <w:p w14:paraId="650744B3" w14:textId="77777777" w:rsidR="00CE0939" w:rsidRDefault="00CE0939" w:rsidP="00CE0939">
            <w:pPr>
              <w:pStyle w:val="NoSpacing"/>
              <w:rPr>
                <w:b/>
              </w:rPr>
            </w:pPr>
            <w:r w:rsidRPr="00CE0939">
              <w:t>Sexuality and Gender Identities</w:t>
            </w:r>
          </w:p>
        </w:tc>
        <w:tc>
          <w:tcPr>
            <w:tcW w:w="1514" w:type="dxa"/>
          </w:tcPr>
          <w:p w14:paraId="62E37BEA" w14:textId="77777777" w:rsidR="00CE0939" w:rsidRDefault="00CE0939" w:rsidP="00CE0939">
            <w:pPr>
              <w:pStyle w:val="NoSpacing"/>
            </w:pPr>
            <w:r w:rsidRPr="00CE0939">
              <w:t>SOSC 280</w:t>
            </w:r>
          </w:p>
          <w:p w14:paraId="4C15A7A2" w14:textId="77777777" w:rsidR="00CE0939" w:rsidRDefault="00CE0939" w:rsidP="00CE0939">
            <w:pPr>
              <w:pStyle w:val="NoSpacing"/>
              <w:rPr>
                <w:b/>
              </w:rPr>
            </w:pPr>
            <w:r w:rsidRPr="00CE0939">
              <w:t>Women in Contemporary Society</w:t>
            </w:r>
          </w:p>
        </w:tc>
        <w:tc>
          <w:tcPr>
            <w:tcW w:w="1336" w:type="dxa"/>
          </w:tcPr>
          <w:p w14:paraId="75CCD3B4" w14:textId="77777777" w:rsidR="00CE0939" w:rsidRDefault="00CE0939" w:rsidP="00CE0939">
            <w:pPr>
              <w:pStyle w:val="NoSpacing"/>
            </w:pPr>
            <w:r w:rsidRPr="00CE0939">
              <w:t>LITR 312 / SOSC 312</w:t>
            </w:r>
          </w:p>
          <w:p w14:paraId="4DE2A922" w14:textId="77777777" w:rsidR="00CE0939" w:rsidRDefault="00CE0939" w:rsidP="00CE0939">
            <w:pPr>
              <w:pStyle w:val="NoSpacing"/>
              <w:rPr>
                <w:b/>
              </w:rPr>
            </w:pPr>
            <w:r w:rsidRPr="00CE0939">
              <w:t>Feminist Theories</w:t>
            </w:r>
          </w:p>
        </w:tc>
        <w:tc>
          <w:tcPr>
            <w:tcW w:w="1336" w:type="dxa"/>
          </w:tcPr>
          <w:p w14:paraId="0B7F6A3A" w14:textId="77777777" w:rsidR="00CE0939" w:rsidRDefault="00CE0939" w:rsidP="00CE0939">
            <w:pPr>
              <w:pStyle w:val="NoSpacing"/>
              <w:rPr>
                <w:b/>
              </w:rPr>
            </w:pPr>
            <w:r w:rsidRPr="00CE0939">
              <w:t>Elective 1**</w:t>
            </w:r>
          </w:p>
        </w:tc>
        <w:tc>
          <w:tcPr>
            <w:tcW w:w="1336" w:type="dxa"/>
          </w:tcPr>
          <w:p w14:paraId="321AE3A0" w14:textId="77777777" w:rsidR="00CE0939" w:rsidRDefault="00CE0939" w:rsidP="00CE0939">
            <w:pPr>
              <w:pStyle w:val="NoSpacing"/>
              <w:rPr>
                <w:b/>
              </w:rPr>
            </w:pPr>
            <w:r>
              <w:t>Elective 2*</w:t>
            </w:r>
            <w:r w:rsidRPr="00CE0939">
              <w:t>*</w:t>
            </w:r>
          </w:p>
        </w:tc>
        <w:tc>
          <w:tcPr>
            <w:tcW w:w="1336" w:type="dxa"/>
          </w:tcPr>
          <w:p w14:paraId="4C9B3F93" w14:textId="77777777" w:rsidR="00CE0939" w:rsidRDefault="00CE0939" w:rsidP="00CE0939">
            <w:pPr>
              <w:pStyle w:val="NoSpacing"/>
              <w:rPr>
                <w:b/>
              </w:rPr>
            </w:pPr>
            <w:r>
              <w:t>Elective 3</w:t>
            </w:r>
            <w:r w:rsidRPr="00CE0939">
              <w:t>**</w:t>
            </w:r>
          </w:p>
        </w:tc>
      </w:tr>
      <w:tr w:rsidR="00CE0939" w14:paraId="4F50F39D" w14:textId="77777777" w:rsidTr="000119BE">
        <w:trPr>
          <w:trHeight w:val="683"/>
        </w:trPr>
        <w:tc>
          <w:tcPr>
            <w:tcW w:w="2358" w:type="dxa"/>
          </w:tcPr>
          <w:p w14:paraId="6994E46D" w14:textId="77777777" w:rsidR="00CE0939" w:rsidRPr="00CE0939" w:rsidRDefault="00CE0939" w:rsidP="00CE0939">
            <w:pPr>
              <w:widowControl w:val="0"/>
              <w:autoSpaceDE w:val="0"/>
              <w:autoSpaceDN w:val="0"/>
              <w:adjustRightInd w:val="0"/>
              <w:spacing w:line="240" w:lineRule="auto"/>
              <w:rPr>
                <w:rFonts w:asciiTheme="minorHAnsi" w:hAnsiTheme="minorHAnsi"/>
                <w:sz w:val="24"/>
                <w:szCs w:val="24"/>
              </w:rPr>
            </w:pPr>
            <w:r w:rsidRPr="00CE0939">
              <w:rPr>
                <w:rFonts w:asciiTheme="minorHAnsi" w:hAnsiTheme="minorHAnsi"/>
                <w:sz w:val="24"/>
                <w:szCs w:val="24"/>
              </w:rPr>
              <w:t>Goal 1:</w:t>
            </w:r>
          </w:p>
          <w:p w14:paraId="100C0BAF" w14:textId="77777777" w:rsidR="00CE0939" w:rsidRDefault="00CE0939" w:rsidP="00CE0939">
            <w:pPr>
              <w:widowControl w:val="0"/>
              <w:autoSpaceDE w:val="0"/>
              <w:autoSpaceDN w:val="0"/>
              <w:adjustRightInd w:val="0"/>
              <w:spacing w:line="240" w:lineRule="auto"/>
              <w:rPr>
                <w:rFonts w:asciiTheme="minorHAnsi" w:hAnsiTheme="minorHAnsi"/>
                <w:b/>
                <w:sz w:val="24"/>
                <w:szCs w:val="24"/>
              </w:rPr>
            </w:pPr>
            <w:r w:rsidRPr="00CE0939">
              <w:rPr>
                <w:rFonts w:asciiTheme="minorHAnsi" w:hAnsiTheme="minorHAnsi"/>
                <w:sz w:val="24"/>
                <w:szCs w:val="24"/>
              </w:rPr>
              <w:t>Found. Knowledge</w:t>
            </w:r>
          </w:p>
        </w:tc>
        <w:tc>
          <w:tcPr>
            <w:tcW w:w="312" w:type="dxa"/>
          </w:tcPr>
          <w:p w14:paraId="3928E322" w14:textId="77777777" w:rsidR="00CE0939" w:rsidRDefault="00CE0939" w:rsidP="00CE0939">
            <w:pPr>
              <w:widowControl w:val="0"/>
              <w:autoSpaceDE w:val="0"/>
              <w:autoSpaceDN w:val="0"/>
              <w:adjustRightInd w:val="0"/>
              <w:spacing w:line="240" w:lineRule="auto"/>
              <w:rPr>
                <w:rFonts w:asciiTheme="minorHAnsi" w:hAnsiTheme="minorHAnsi"/>
                <w:b/>
                <w:sz w:val="24"/>
                <w:szCs w:val="24"/>
              </w:rPr>
            </w:pPr>
            <w:r>
              <w:rPr>
                <w:rFonts w:asciiTheme="minorHAnsi" w:hAnsiTheme="minorHAnsi"/>
                <w:b/>
                <w:sz w:val="24"/>
                <w:szCs w:val="24"/>
              </w:rPr>
              <w:t>I</w:t>
            </w:r>
          </w:p>
        </w:tc>
        <w:tc>
          <w:tcPr>
            <w:tcW w:w="1514" w:type="dxa"/>
          </w:tcPr>
          <w:p w14:paraId="709E6FC8" w14:textId="77777777" w:rsidR="00CE0939" w:rsidRDefault="00CE0939" w:rsidP="00CE0939">
            <w:pPr>
              <w:widowControl w:val="0"/>
              <w:autoSpaceDE w:val="0"/>
              <w:autoSpaceDN w:val="0"/>
              <w:adjustRightInd w:val="0"/>
              <w:spacing w:line="240" w:lineRule="auto"/>
              <w:rPr>
                <w:rFonts w:asciiTheme="minorHAnsi" w:hAnsiTheme="minorHAnsi"/>
                <w:b/>
                <w:sz w:val="24"/>
                <w:szCs w:val="24"/>
              </w:rPr>
            </w:pPr>
            <w:r>
              <w:rPr>
                <w:rFonts w:asciiTheme="minorHAnsi" w:hAnsiTheme="minorHAnsi"/>
                <w:b/>
                <w:sz w:val="24"/>
                <w:szCs w:val="24"/>
              </w:rPr>
              <w:t>I</w:t>
            </w:r>
          </w:p>
        </w:tc>
        <w:tc>
          <w:tcPr>
            <w:tcW w:w="1336" w:type="dxa"/>
          </w:tcPr>
          <w:p w14:paraId="09334318" w14:textId="77777777" w:rsidR="00CE0939" w:rsidRDefault="00CE0939" w:rsidP="00CE0939">
            <w:pPr>
              <w:widowControl w:val="0"/>
              <w:autoSpaceDE w:val="0"/>
              <w:autoSpaceDN w:val="0"/>
              <w:adjustRightInd w:val="0"/>
              <w:spacing w:line="240" w:lineRule="auto"/>
              <w:rPr>
                <w:rFonts w:asciiTheme="minorHAnsi" w:hAnsiTheme="minorHAnsi"/>
                <w:b/>
                <w:sz w:val="24"/>
                <w:szCs w:val="24"/>
              </w:rPr>
            </w:pPr>
            <w:r>
              <w:rPr>
                <w:rFonts w:asciiTheme="minorHAnsi" w:hAnsiTheme="minorHAnsi"/>
                <w:b/>
                <w:sz w:val="24"/>
                <w:szCs w:val="24"/>
              </w:rPr>
              <w:t>P</w:t>
            </w:r>
          </w:p>
        </w:tc>
        <w:tc>
          <w:tcPr>
            <w:tcW w:w="1336" w:type="dxa"/>
          </w:tcPr>
          <w:p w14:paraId="0EA1B7E1" w14:textId="77777777" w:rsidR="00CE0939" w:rsidRDefault="00CE0939" w:rsidP="00CE0939">
            <w:pPr>
              <w:widowControl w:val="0"/>
              <w:autoSpaceDE w:val="0"/>
              <w:autoSpaceDN w:val="0"/>
              <w:adjustRightInd w:val="0"/>
              <w:spacing w:line="240" w:lineRule="auto"/>
              <w:rPr>
                <w:rFonts w:asciiTheme="minorHAnsi" w:hAnsiTheme="minorHAnsi"/>
                <w:b/>
                <w:sz w:val="24"/>
                <w:szCs w:val="24"/>
              </w:rPr>
            </w:pPr>
            <w:r>
              <w:rPr>
                <w:rFonts w:asciiTheme="minorHAnsi" w:hAnsiTheme="minorHAnsi"/>
                <w:b/>
                <w:sz w:val="24"/>
                <w:szCs w:val="24"/>
              </w:rPr>
              <w:t>P</w:t>
            </w:r>
          </w:p>
        </w:tc>
        <w:tc>
          <w:tcPr>
            <w:tcW w:w="1336" w:type="dxa"/>
          </w:tcPr>
          <w:p w14:paraId="6D17E324" w14:textId="77777777" w:rsidR="00CE0939" w:rsidRDefault="00CE0939" w:rsidP="00CE0939">
            <w:pPr>
              <w:widowControl w:val="0"/>
              <w:autoSpaceDE w:val="0"/>
              <w:autoSpaceDN w:val="0"/>
              <w:adjustRightInd w:val="0"/>
              <w:spacing w:line="240" w:lineRule="auto"/>
              <w:rPr>
                <w:rFonts w:asciiTheme="minorHAnsi" w:hAnsiTheme="minorHAnsi"/>
                <w:b/>
                <w:sz w:val="24"/>
                <w:szCs w:val="24"/>
              </w:rPr>
            </w:pPr>
            <w:r>
              <w:rPr>
                <w:rFonts w:asciiTheme="minorHAnsi" w:hAnsiTheme="minorHAnsi"/>
                <w:b/>
                <w:sz w:val="24"/>
                <w:szCs w:val="24"/>
              </w:rPr>
              <w:t>M</w:t>
            </w:r>
          </w:p>
        </w:tc>
        <w:tc>
          <w:tcPr>
            <w:tcW w:w="1336" w:type="dxa"/>
          </w:tcPr>
          <w:p w14:paraId="4871C2F4" w14:textId="77777777" w:rsidR="00CE0939" w:rsidRDefault="00CE0939" w:rsidP="00CE0939">
            <w:pPr>
              <w:widowControl w:val="0"/>
              <w:autoSpaceDE w:val="0"/>
              <w:autoSpaceDN w:val="0"/>
              <w:adjustRightInd w:val="0"/>
              <w:spacing w:line="240" w:lineRule="auto"/>
              <w:rPr>
                <w:rFonts w:asciiTheme="minorHAnsi" w:hAnsiTheme="minorHAnsi"/>
                <w:b/>
                <w:sz w:val="24"/>
                <w:szCs w:val="24"/>
              </w:rPr>
            </w:pPr>
            <w:r>
              <w:rPr>
                <w:rFonts w:asciiTheme="minorHAnsi" w:hAnsiTheme="minorHAnsi"/>
                <w:b/>
                <w:sz w:val="24"/>
                <w:szCs w:val="24"/>
              </w:rPr>
              <w:t>P</w:t>
            </w:r>
          </w:p>
        </w:tc>
      </w:tr>
      <w:tr w:rsidR="00CE0939" w14:paraId="4AA05520" w14:textId="77777777" w:rsidTr="000119BE">
        <w:tc>
          <w:tcPr>
            <w:tcW w:w="2358" w:type="dxa"/>
          </w:tcPr>
          <w:p w14:paraId="6F9EBA3B" w14:textId="77777777" w:rsidR="00CE0939" w:rsidRPr="00CE0939" w:rsidRDefault="00CE0939" w:rsidP="00CE0939">
            <w:pPr>
              <w:widowControl w:val="0"/>
              <w:autoSpaceDE w:val="0"/>
              <w:autoSpaceDN w:val="0"/>
              <w:adjustRightInd w:val="0"/>
              <w:spacing w:line="240" w:lineRule="auto"/>
              <w:rPr>
                <w:rFonts w:asciiTheme="minorHAnsi" w:hAnsiTheme="minorHAnsi"/>
                <w:sz w:val="24"/>
                <w:szCs w:val="24"/>
              </w:rPr>
            </w:pPr>
            <w:r w:rsidRPr="00CE0939">
              <w:rPr>
                <w:rFonts w:asciiTheme="minorHAnsi" w:hAnsiTheme="minorHAnsi"/>
                <w:sz w:val="24"/>
                <w:szCs w:val="24"/>
              </w:rPr>
              <w:t>Goal 2:</w:t>
            </w:r>
          </w:p>
          <w:p w14:paraId="375B4E5D" w14:textId="77777777" w:rsidR="00CE0939" w:rsidRDefault="00CE0939" w:rsidP="00CE0939">
            <w:pPr>
              <w:widowControl w:val="0"/>
              <w:autoSpaceDE w:val="0"/>
              <w:autoSpaceDN w:val="0"/>
              <w:adjustRightInd w:val="0"/>
              <w:spacing w:line="240" w:lineRule="auto"/>
              <w:rPr>
                <w:rFonts w:asciiTheme="minorHAnsi" w:hAnsiTheme="minorHAnsi"/>
                <w:b/>
                <w:sz w:val="24"/>
                <w:szCs w:val="24"/>
              </w:rPr>
            </w:pPr>
            <w:r w:rsidRPr="00CE0939">
              <w:rPr>
                <w:rFonts w:asciiTheme="minorHAnsi" w:hAnsiTheme="minorHAnsi"/>
                <w:sz w:val="24"/>
                <w:szCs w:val="24"/>
              </w:rPr>
              <w:t>Context</w:t>
            </w:r>
          </w:p>
        </w:tc>
        <w:tc>
          <w:tcPr>
            <w:tcW w:w="312" w:type="dxa"/>
          </w:tcPr>
          <w:p w14:paraId="44DA1309" w14:textId="77777777" w:rsidR="00CE0939" w:rsidRDefault="00CE0939" w:rsidP="00CE0939">
            <w:pPr>
              <w:widowControl w:val="0"/>
              <w:autoSpaceDE w:val="0"/>
              <w:autoSpaceDN w:val="0"/>
              <w:adjustRightInd w:val="0"/>
              <w:spacing w:line="240" w:lineRule="auto"/>
              <w:rPr>
                <w:rFonts w:asciiTheme="minorHAnsi" w:hAnsiTheme="minorHAnsi"/>
                <w:b/>
                <w:sz w:val="24"/>
                <w:szCs w:val="24"/>
              </w:rPr>
            </w:pPr>
            <w:r>
              <w:rPr>
                <w:rFonts w:asciiTheme="minorHAnsi" w:hAnsiTheme="minorHAnsi"/>
                <w:b/>
                <w:sz w:val="24"/>
                <w:szCs w:val="24"/>
              </w:rPr>
              <w:t>P</w:t>
            </w:r>
          </w:p>
        </w:tc>
        <w:tc>
          <w:tcPr>
            <w:tcW w:w="1514" w:type="dxa"/>
          </w:tcPr>
          <w:p w14:paraId="7D192485" w14:textId="77777777" w:rsidR="00CE0939" w:rsidRDefault="00CE0939" w:rsidP="00CE0939">
            <w:pPr>
              <w:widowControl w:val="0"/>
              <w:autoSpaceDE w:val="0"/>
              <w:autoSpaceDN w:val="0"/>
              <w:adjustRightInd w:val="0"/>
              <w:spacing w:line="240" w:lineRule="auto"/>
              <w:rPr>
                <w:rFonts w:asciiTheme="minorHAnsi" w:hAnsiTheme="minorHAnsi"/>
                <w:b/>
                <w:sz w:val="24"/>
                <w:szCs w:val="24"/>
              </w:rPr>
            </w:pPr>
            <w:r>
              <w:rPr>
                <w:rFonts w:asciiTheme="minorHAnsi" w:hAnsiTheme="minorHAnsi"/>
                <w:b/>
                <w:sz w:val="24"/>
                <w:szCs w:val="24"/>
              </w:rPr>
              <w:t>P</w:t>
            </w:r>
          </w:p>
        </w:tc>
        <w:tc>
          <w:tcPr>
            <w:tcW w:w="1336" w:type="dxa"/>
          </w:tcPr>
          <w:p w14:paraId="489B03DE" w14:textId="77777777" w:rsidR="00CE0939" w:rsidRDefault="00CE0939" w:rsidP="00CE0939">
            <w:pPr>
              <w:widowControl w:val="0"/>
              <w:autoSpaceDE w:val="0"/>
              <w:autoSpaceDN w:val="0"/>
              <w:adjustRightInd w:val="0"/>
              <w:spacing w:line="240" w:lineRule="auto"/>
              <w:rPr>
                <w:rFonts w:asciiTheme="minorHAnsi" w:hAnsiTheme="minorHAnsi"/>
                <w:b/>
                <w:sz w:val="24"/>
                <w:szCs w:val="24"/>
              </w:rPr>
            </w:pPr>
            <w:r>
              <w:rPr>
                <w:rFonts w:asciiTheme="minorHAnsi" w:hAnsiTheme="minorHAnsi"/>
                <w:b/>
                <w:sz w:val="24"/>
                <w:szCs w:val="24"/>
              </w:rPr>
              <w:t>P</w:t>
            </w:r>
          </w:p>
        </w:tc>
        <w:tc>
          <w:tcPr>
            <w:tcW w:w="1336" w:type="dxa"/>
          </w:tcPr>
          <w:p w14:paraId="7DF037BB" w14:textId="77777777" w:rsidR="00CE0939" w:rsidRDefault="00CE0939" w:rsidP="00CE0939">
            <w:pPr>
              <w:widowControl w:val="0"/>
              <w:autoSpaceDE w:val="0"/>
              <w:autoSpaceDN w:val="0"/>
              <w:adjustRightInd w:val="0"/>
              <w:spacing w:line="240" w:lineRule="auto"/>
              <w:rPr>
                <w:rFonts w:asciiTheme="minorHAnsi" w:hAnsiTheme="minorHAnsi"/>
                <w:b/>
                <w:sz w:val="24"/>
                <w:szCs w:val="24"/>
              </w:rPr>
            </w:pPr>
            <w:r>
              <w:rPr>
                <w:rFonts w:asciiTheme="minorHAnsi" w:hAnsiTheme="minorHAnsi"/>
                <w:b/>
                <w:sz w:val="24"/>
                <w:szCs w:val="24"/>
              </w:rPr>
              <w:t>P</w:t>
            </w:r>
          </w:p>
        </w:tc>
        <w:tc>
          <w:tcPr>
            <w:tcW w:w="1336" w:type="dxa"/>
          </w:tcPr>
          <w:p w14:paraId="03970A35" w14:textId="77777777" w:rsidR="00CE0939" w:rsidRDefault="00CE0939" w:rsidP="00CE0939">
            <w:pPr>
              <w:widowControl w:val="0"/>
              <w:autoSpaceDE w:val="0"/>
              <w:autoSpaceDN w:val="0"/>
              <w:adjustRightInd w:val="0"/>
              <w:spacing w:line="240" w:lineRule="auto"/>
              <w:rPr>
                <w:rFonts w:asciiTheme="minorHAnsi" w:hAnsiTheme="minorHAnsi"/>
                <w:b/>
                <w:sz w:val="24"/>
                <w:szCs w:val="24"/>
              </w:rPr>
            </w:pPr>
            <w:r>
              <w:rPr>
                <w:rFonts w:asciiTheme="minorHAnsi" w:hAnsiTheme="minorHAnsi"/>
                <w:b/>
                <w:sz w:val="24"/>
                <w:szCs w:val="24"/>
              </w:rPr>
              <w:t>P</w:t>
            </w:r>
          </w:p>
        </w:tc>
        <w:tc>
          <w:tcPr>
            <w:tcW w:w="1336" w:type="dxa"/>
          </w:tcPr>
          <w:p w14:paraId="546F3DBD" w14:textId="77777777" w:rsidR="00CE0939" w:rsidRDefault="00CE0939" w:rsidP="00CE0939">
            <w:pPr>
              <w:widowControl w:val="0"/>
              <w:autoSpaceDE w:val="0"/>
              <w:autoSpaceDN w:val="0"/>
              <w:adjustRightInd w:val="0"/>
              <w:spacing w:line="240" w:lineRule="auto"/>
              <w:rPr>
                <w:rFonts w:asciiTheme="minorHAnsi" w:hAnsiTheme="minorHAnsi"/>
                <w:b/>
                <w:sz w:val="24"/>
                <w:szCs w:val="24"/>
              </w:rPr>
            </w:pPr>
            <w:r>
              <w:rPr>
                <w:rFonts w:asciiTheme="minorHAnsi" w:hAnsiTheme="minorHAnsi"/>
                <w:b/>
                <w:sz w:val="24"/>
                <w:szCs w:val="24"/>
              </w:rPr>
              <w:t>M</w:t>
            </w:r>
          </w:p>
        </w:tc>
      </w:tr>
    </w:tbl>
    <w:p w14:paraId="0F9A8ED6" w14:textId="1ACEF669" w:rsidR="00C13985" w:rsidRDefault="00CE0939" w:rsidP="00331150">
      <w:pPr>
        <w:rPr>
          <w:rFonts w:asciiTheme="minorHAnsi" w:hAnsiTheme="minorHAnsi"/>
          <w:sz w:val="24"/>
          <w:szCs w:val="24"/>
        </w:rPr>
      </w:pPr>
      <w:r w:rsidRPr="00CE0939">
        <w:rPr>
          <w:rFonts w:asciiTheme="minorHAnsi" w:hAnsiTheme="minorHAnsi"/>
          <w:sz w:val="24"/>
          <w:szCs w:val="24"/>
        </w:rPr>
        <w:t>**The modes of learning for each elective is approximate since the electives vary in terms of course goals and outcomes, but the aim is to attain Mastery in each of the four</w:t>
      </w:r>
      <w:r w:rsidR="00331150">
        <w:rPr>
          <w:rFonts w:asciiTheme="minorHAnsi" w:hAnsiTheme="minorHAnsi"/>
          <w:sz w:val="24"/>
          <w:szCs w:val="24"/>
        </w:rPr>
        <w:t xml:space="preserve"> Goals across the </w:t>
      </w:r>
      <w:proofErr w:type="gramStart"/>
      <w:r w:rsidR="00331150">
        <w:rPr>
          <w:rFonts w:asciiTheme="minorHAnsi" w:hAnsiTheme="minorHAnsi"/>
          <w:sz w:val="24"/>
          <w:szCs w:val="24"/>
        </w:rPr>
        <w:t>3</w:t>
      </w:r>
      <w:proofErr w:type="gramEnd"/>
      <w:r w:rsidR="00331150">
        <w:rPr>
          <w:rFonts w:asciiTheme="minorHAnsi" w:hAnsiTheme="minorHAnsi"/>
          <w:sz w:val="24"/>
          <w:szCs w:val="24"/>
        </w:rPr>
        <w:t xml:space="preserve"> electives.</w:t>
      </w:r>
    </w:p>
    <w:p w14:paraId="0E5266F9" w14:textId="77777777" w:rsidR="000119BE" w:rsidRPr="00CE0939" w:rsidRDefault="000119BE" w:rsidP="00011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sz w:val="24"/>
          <w:szCs w:val="24"/>
        </w:rPr>
      </w:pPr>
      <w:r w:rsidRPr="00CE0939">
        <w:rPr>
          <w:rFonts w:asciiTheme="minorHAnsi" w:hAnsiTheme="minorHAnsi"/>
          <w:sz w:val="24"/>
          <w:szCs w:val="24"/>
        </w:rPr>
        <w:t xml:space="preserve">Goal 1: </w:t>
      </w:r>
      <w:r w:rsidRPr="00CE0939">
        <w:rPr>
          <w:rFonts w:asciiTheme="minorHAnsi" w:eastAsia="Times New Roman" w:hAnsiTheme="minorHAnsi"/>
          <w:sz w:val="24"/>
          <w:szCs w:val="24"/>
        </w:rPr>
        <w:t>A Women’s, Gender, and Sexuality Studies student will have a foundation of feminist and/or queer knowledge, theory and history in the US and globally</w:t>
      </w:r>
      <w:r w:rsidRPr="00CE0939">
        <w:rPr>
          <w:rFonts w:asciiTheme="minorHAnsi" w:hAnsiTheme="minorHAnsi"/>
          <w:sz w:val="24"/>
          <w:szCs w:val="24"/>
        </w:rPr>
        <w:t>.</w:t>
      </w:r>
    </w:p>
    <w:p w14:paraId="0A4514EF" w14:textId="77777777" w:rsidR="000119BE" w:rsidRPr="00CE0939" w:rsidRDefault="000119BE" w:rsidP="000119BE">
      <w:pPr>
        <w:spacing w:after="0" w:line="240" w:lineRule="auto"/>
        <w:ind w:left="360"/>
        <w:rPr>
          <w:rFonts w:asciiTheme="minorHAnsi" w:hAnsiTheme="minorHAnsi"/>
          <w:sz w:val="24"/>
          <w:szCs w:val="24"/>
        </w:rPr>
      </w:pPr>
      <w:r w:rsidRPr="00CE0939">
        <w:rPr>
          <w:rFonts w:asciiTheme="minorHAnsi" w:hAnsiTheme="minorHAnsi"/>
          <w:sz w:val="24"/>
          <w:szCs w:val="24"/>
        </w:rPr>
        <w:t>Outcome 1.1 Students will be able to describe and distinguish a broad range of feminist theories and/or queer theories and practices both nationally and internationally.</w:t>
      </w:r>
    </w:p>
    <w:p w14:paraId="1740CA53" w14:textId="77777777" w:rsidR="000119BE" w:rsidRPr="00CE0939" w:rsidRDefault="000119BE" w:rsidP="000119BE">
      <w:pPr>
        <w:spacing w:after="0" w:line="240" w:lineRule="auto"/>
        <w:ind w:left="360"/>
        <w:rPr>
          <w:rFonts w:asciiTheme="minorHAnsi" w:hAnsiTheme="minorHAnsi"/>
          <w:sz w:val="24"/>
          <w:szCs w:val="24"/>
        </w:rPr>
      </w:pPr>
      <w:r w:rsidRPr="00CE0939">
        <w:rPr>
          <w:rFonts w:asciiTheme="minorHAnsi" w:hAnsiTheme="minorHAnsi"/>
          <w:sz w:val="24"/>
          <w:szCs w:val="24"/>
        </w:rPr>
        <w:t>Outcome 1.2 Students will gain knowledge of the history of feminist and/or queer thought in the U.S. and globally</w:t>
      </w:r>
      <w:r>
        <w:rPr>
          <w:rFonts w:asciiTheme="minorHAnsi" w:hAnsiTheme="minorHAnsi"/>
          <w:sz w:val="24"/>
          <w:szCs w:val="24"/>
        </w:rPr>
        <w:t>.</w:t>
      </w:r>
    </w:p>
    <w:p w14:paraId="2B9EA027" w14:textId="77777777" w:rsidR="000119BE" w:rsidRPr="00CE0939" w:rsidRDefault="000119BE" w:rsidP="000119BE">
      <w:pPr>
        <w:spacing w:after="0" w:line="240" w:lineRule="auto"/>
        <w:ind w:left="360"/>
        <w:rPr>
          <w:rFonts w:asciiTheme="minorHAnsi" w:hAnsiTheme="minorHAnsi"/>
          <w:sz w:val="24"/>
          <w:szCs w:val="24"/>
        </w:rPr>
      </w:pPr>
      <w:r w:rsidRPr="00CE0939">
        <w:rPr>
          <w:rFonts w:asciiTheme="minorHAnsi" w:hAnsiTheme="minorHAnsi"/>
          <w:sz w:val="24"/>
          <w:szCs w:val="24"/>
        </w:rPr>
        <w:t xml:space="preserve">Outcome 1.3 Students will be able to articulate how sexism, heterosexism, and </w:t>
      </w:r>
      <w:proofErr w:type="spellStart"/>
      <w:r w:rsidRPr="00CE0939">
        <w:rPr>
          <w:rFonts w:asciiTheme="minorHAnsi" w:hAnsiTheme="minorHAnsi"/>
          <w:sz w:val="24"/>
          <w:szCs w:val="24"/>
        </w:rPr>
        <w:t>cisgenderism</w:t>
      </w:r>
      <w:proofErr w:type="spellEnd"/>
      <w:r w:rsidRPr="00CE0939">
        <w:rPr>
          <w:rFonts w:asciiTheme="minorHAnsi" w:hAnsiTheme="minorHAnsi"/>
          <w:sz w:val="24"/>
          <w:szCs w:val="24"/>
        </w:rPr>
        <w:t xml:space="preserve"> is related to and intersects with other systems of oppression, such as, but not limited to, racism, classism, ageism, and ableism. </w:t>
      </w:r>
    </w:p>
    <w:p w14:paraId="7F72D560" w14:textId="77777777" w:rsidR="000119BE" w:rsidRPr="00CE0939" w:rsidRDefault="000119BE" w:rsidP="000119BE">
      <w:pPr>
        <w:spacing w:after="0" w:line="240" w:lineRule="auto"/>
        <w:rPr>
          <w:rFonts w:asciiTheme="minorHAnsi" w:hAnsiTheme="minorHAnsi"/>
          <w:sz w:val="24"/>
          <w:szCs w:val="24"/>
        </w:rPr>
      </w:pPr>
      <w:r w:rsidRPr="00CE0939">
        <w:rPr>
          <w:rFonts w:asciiTheme="minorHAnsi" w:hAnsiTheme="minorHAnsi"/>
          <w:sz w:val="24"/>
          <w:szCs w:val="24"/>
        </w:rPr>
        <w:t xml:space="preserve">Goal 2: A Women’s, Gender, and Sexuality Studies student will be able to explain how “context” is central to feminist and/or queer analyses and perspectives.  </w:t>
      </w:r>
    </w:p>
    <w:p w14:paraId="7370C293" w14:textId="77777777" w:rsidR="000119BE" w:rsidRPr="00CE0939" w:rsidRDefault="000119BE" w:rsidP="000119BE">
      <w:pPr>
        <w:spacing w:after="0" w:line="240" w:lineRule="auto"/>
        <w:ind w:left="360"/>
        <w:rPr>
          <w:rFonts w:asciiTheme="minorHAnsi" w:hAnsiTheme="minorHAnsi"/>
          <w:sz w:val="24"/>
          <w:szCs w:val="24"/>
        </w:rPr>
      </w:pPr>
      <w:r w:rsidRPr="00CE0939">
        <w:rPr>
          <w:rFonts w:asciiTheme="minorHAnsi" w:hAnsiTheme="minorHAnsi"/>
          <w:sz w:val="24"/>
          <w:szCs w:val="24"/>
        </w:rPr>
        <w:t>Outcome 2.1 Students will be able to identify, articulate, and think critically about social problems related to women, gender, and/or</w:t>
      </w:r>
      <w:r>
        <w:rPr>
          <w:rFonts w:asciiTheme="minorHAnsi" w:hAnsiTheme="minorHAnsi"/>
          <w:sz w:val="24"/>
          <w:szCs w:val="24"/>
        </w:rPr>
        <w:t xml:space="preserve"> sexuality</w:t>
      </w:r>
      <w:r w:rsidRPr="00CE0939">
        <w:rPr>
          <w:rFonts w:asciiTheme="minorHAnsi" w:hAnsiTheme="minorHAnsi"/>
          <w:sz w:val="24"/>
          <w:szCs w:val="24"/>
        </w:rPr>
        <w:t>.</w:t>
      </w:r>
    </w:p>
    <w:p w14:paraId="47E58799" w14:textId="77777777" w:rsidR="000119BE" w:rsidRPr="00CE0939" w:rsidRDefault="000119BE" w:rsidP="000119BE">
      <w:pPr>
        <w:spacing w:after="0" w:line="240" w:lineRule="auto"/>
        <w:ind w:left="360"/>
        <w:rPr>
          <w:rFonts w:asciiTheme="minorHAnsi" w:hAnsiTheme="minorHAnsi"/>
          <w:sz w:val="24"/>
          <w:szCs w:val="24"/>
        </w:rPr>
      </w:pPr>
      <w:r w:rsidRPr="00CE0939">
        <w:rPr>
          <w:rFonts w:asciiTheme="minorHAnsi" w:hAnsiTheme="minorHAnsi"/>
          <w:sz w:val="24"/>
          <w:szCs w:val="24"/>
        </w:rPr>
        <w:t>Outcome 2.2 Students will be able to detect sociopolitical contexts that inform theories, identities, subcultures, laws, and politics pertaining to women, gender, and/or sexuality.</w:t>
      </w:r>
    </w:p>
    <w:p w14:paraId="4B8FDEB5" w14:textId="77777777" w:rsidR="000119BE" w:rsidRPr="00CE0939" w:rsidRDefault="000119BE" w:rsidP="000119BE">
      <w:pPr>
        <w:spacing w:after="0" w:line="240" w:lineRule="auto"/>
        <w:ind w:left="360"/>
        <w:rPr>
          <w:rFonts w:asciiTheme="minorHAnsi" w:hAnsiTheme="minorHAnsi"/>
          <w:sz w:val="24"/>
          <w:szCs w:val="24"/>
        </w:rPr>
      </w:pPr>
      <w:r w:rsidRPr="00CE0939">
        <w:rPr>
          <w:rFonts w:asciiTheme="minorHAnsi" w:hAnsiTheme="minorHAnsi"/>
          <w:sz w:val="24"/>
          <w:szCs w:val="24"/>
        </w:rPr>
        <w:t>Outcome 2.3 Students will be able to appl</w:t>
      </w:r>
      <w:bookmarkStart w:id="0" w:name="_GoBack"/>
      <w:bookmarkEnd w:id="0"/>
      <w:r w:rsidRPr="00CE0939">
        <w:rPr>
          <w:rFonts w:asciiTheme="minorHAnsi" w:hAnsiTheme="minorHAnsi"/>
          <w:sz w:val="24"/>
          <w:szCs w:val="24"/>
        </w:rPr>
        <w:t>y a feminist and/or queer lens towards traditional or canonical manifestations of their home disciplines.</w:t>
      </w:r>
    </w:p>
    <w:p w14:paraId="10CFC8AE" w14:textId="77777777" w:rsidR="000119BE" w:rsidRDefault="000119BE" w:rsidP="000119BE">
      <w:pPr>
        <w:spacing w:after="0"/>
      </w:pPr>
    </w:p>
    <w:sectPr w:rsidR="000119BE" w:rsidSect="000119B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92D"/>
    <w:rsid w:val="000119BE"/>
    <w:rsid w:val="000A2EEC"/>
    <w:rsid w:val="001E3FEC"/>
    <w:rsid w:val="00233D60"/>
    <w:rsid w:val="002A1DDC"/>
    <w:rsid w:val="00331150"/>
    <w:rsid w:val="00434036"/>
    <w:rsid w:val="00470DE9"/>
    <w:rsid w:val="004A5850"/>
    <w:rsid w:val="005E040E"/>
    <w:rsid w:val="006416F1"/>
    <w:rsid w:val="00652D6E"/>
    <w:rsid w:val="00772A63"/>
    <w:rsid w:val="007B064D"/>
    <w:rsid w:val="007D7D48"/>
    <w:rsid w:val="00835288"/>
    <w:rsid w:val="00BA2D63"/>
    <w:rsid w:val="00C13985"/>
    <w:rsid w:val="00C5392D"/>
    <w:rsid w:val="00C87D65"/>
    <w:rsid w:val="00CE0939"/>
    <w:rsid w:val="00D54BB3"/>
    <w:rsid w:val="00E9572E"/>
    <w:rsid w:val="00F845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9D5AD7"/>
  <w15:docId w15:val="{4344142E-3E45-4C3C-93EF-7D68818B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92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093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A5850"/>
    <w:rPr>
      <w:color w:val="0563C1" w:themeColor="hyperlink"/>
      <w:u w:val="single"/>
    </w:rPr>
  </w:style>
  <w:style w:type="paragraph" w:styleId="NormalWeb">
    <w:name w:val="Normal (Web)"/>
    <w:basedOn w:val="Normal"/>
    <w:uiPriority w:val="99"/>
    <w:unhideWhenUsed/>
    <w:rsid w:val="006416F1"/>
    <w:pPr>
      <w:spacing w:before="100" w:beforeAutospacing="1" w:after="100" w:afterAutospacing="1" w:line="240" w:lineRule="auto"/>
    </w:pPr>
    <w:rPr>
      <w:rFonts w:ascii="Times New Roman" w:eastAsia="Times New Roman" w:hAnsi="Times New Roman"/>
      <w:sz w:val="24"/>
      <w:szCs w:val="24"/>
      <w:lang w:eastAsia="ko-KR"/>
    </w:rPr>
  </w:style>
  <w:style w:type="character" w:styleId="Strong">
    <w:name w:val="Strong"/>
    <w:basedOn w:val="DefaultParagraphFont"/>
    <w:uiPriority w:val="22"/>
    <w:qFormat/>
    <w:rsid w:val="006416F1"/>
    <w:rPr>
      <w:b/>
      <w:bCs/>
    </w:rPr>
  </w:style>
  <w:style w:type="character" w:customStyle="1" w:styleId="apple-converted-space">
    <w:name w:val="apple-converted-space"/>
    <w:basedOn w:val="DefaultParagraphFont"/>
    <w:rsid w:val="00641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24BD17F-FE83-4F82-A5BC-65349D3B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and An</dc:creator>
  <cp:keywords/>
  <dc:description/>
  <cp:lastModifiedBy>unger</cp:lastModifiedBy>
  <cp:revision>5</cp:revision>
  <dcterms:created xsi:type="dcterms:W3CDTF">2019-10-16T13:13:00Z</dcterms:created>
  <dcterms:modified xsi:type="dcterms:W3CDTF">2020-01-23T17:54:00Z</dcterms:modified>
</cp:coreProperties>
</file>