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F3E7C" w14:textId="77777777" w:rsidR="005714AE" w:rsidRPr="00B94A62" w:rsidRDefault="00B87754" w:rsidP="00B87754">
      <w:pPr>
        <w:jc w:val="center"/>
        <w:rPr>
          <w:rFonts w:ascii="Garamond" w:hAnsi="Garamond"/>
          <w:b/>
        </w:rPr>
      </w:pPr>
      <w:r w:rsidRPr="00B94A62">
        <w:rPr>
          <w:rFonts w:ascii="Garamond" w:hAnsi="Garamond"/>
          <w:b/>
        </w:rPr>
        <w:t>Gerontology Curriculum Map</w:t>
      </w:r>
    </w:p>
    <w:p w14:paraId="7FAE7B1C" w14:textId="77777777" w:rsidR="00B87754" w:rsidRPr="00B94A62" w:rsidRDefault="00B87754" w:rsidP="00B87754">
      <w:pPr>
        <w:rPr>
          <w:rFonts w:ascii="Garamond" w:hAnsi="Garamond"/>
          <w:b/>
        </w:rPr>
      </w:pPr>
    </w:p>
    <w:p w14:paraId="029B8DCD" w14:textId="77777777" w:rsidR="00B87754" w:rsidRPr="00B94A62" w:rsidRDefault="00B87754" w:rsidP="00B87754">
      <w:pPr>
        <w:rPr>
          <w:rFonts w:ascii="Garamond" w:hAnsi="Garamond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4"/>
        <w:gridCol w:w="2873"/>
        <w:gridCol w:w="2873"/>
      </w:tblGrid>
      <w:tr w:rsidR="00B87754" w:rsidRPr="00B94A62" w14:paraId="62414B18" w14:textId="77777777" w:rsidTr="00B94A62">
        <w:tc>
          <w:tcPr>
            <w:tcW w:w="2952" w:type="dxa"/>
          </w:tcPr>
          <w:p w14:paraId="249B9B82" w14:textId="77777777" w:rsidR="00B87754" w:rsidRPr="00B94A62" w:rsidRDefault="00B87754" w:rsidP="00B94A62">
            <w:pPr>
              <w:rPr>
                <w:rFonts w:ascii="Garamond" w:hAnsi="Garamond"/>
                <w:b/>
              </w:rPr>
            </w:pPr>
            <w:r w:rsidRPr="00B94A62">
              <w:rPr>
                <w:rFonts w:ascii="Garamond" w:hAnsi="Garamond"/>
                <w:b/>
              </w:rPr>
              <w:t>Course</w:t>
            </w:r>
          </w:p>
        </w:tc>
        <w:tc>
          <w:tcPr>
            <w:tcW w:w="2952" w:type="dxa"/>
          </w:tcPr>
          <w:p w14:paraId="00A9A040" w14:textId="77777777" w:rsidR="00B87754" w:rsidRPr="00B94A62" w:rsidRDefault="00B87754" w:rsidP="002A63D9">
            <w:pPr>
              <w:jc w:val="center"/>
              <w:rPr>
                <w:rFonts w:ascii="Garamond" w:hAnsi="Garamond"/>
                <w:b/>
              </w:rPr>
            </w:pPr>
            <w:r w:rsidRPr="00B94A62">
              <w:rPr>
                <w:rFonts w:ascii="Garamond" w:hAnsi="Garamond"/>
                <w:b/>
              </w:rPr>
              <w:t>Outcome 1</w:t>
            </w:r>
          </w:p>
        </w:tc>
        <w:tc>
          <w:tcPr>
            <w:tcW w:w="2952" w:type="dxa"/>
          </w:tcPr>
          <w:p w14:paraId="06756F73" w14:textId="77777777" w:rsidR="00B87754" w:rsidRPr="00B94A62" w:rsidRDefault="00B87754" w:rsidP="002A63D9">
            <w:pPr>
              <w:jc w:val="center"/>
              <w:rPr>
                <w:rFonts w:ascii="Garamond" w:hAnsi="Garamond"/>
                <w:b/>
              </w:rPr>
            </w:pPr>
            <w:r w:rsidRPr="00B94A62">
              <w:rPr>
                <w:rFonts w:ascii="Garamond" w:hAnsi="Garamond"/>
                <w:b/>
              </w:rPr>
              <w:t>Outcome 2</w:t>
            </w:r>
          </w:p>
        </w:tc>
      </w:tr>
      <w:tr w:rsidR="00B87754" w:rsidRPr="00B94A62" w14:paraId="1C8D0562" w14:textId="77777777" w:rsidTr="00B94A62">
        <w:tc>
          <w:tcPr>
            <w:tcW w:w="2952" w:type="dxa"/>
          </w:tcPr>
          <w:p w14:paraId="7DEAC585" w14:textId="77777777" w:rsidR="00B87754" w:rsidRPr="00B94A62" w:rsidRDefault="00B87754" w:rsidP="00B94A62">
            <w:pPr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Introduction to Gerontology</w:t>
            </w:r>
          </w:p>
        </w:tc>
        <w:tc>
          <w:tcPr>
            <w:tcW w:w="2952" w:type="dxa"/>
          </w:tcPr>
          <w:p w14:paraId="32A86C30" w14:textId="03BC29E8" w:rsidR="00B87754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  <w:tc>
          <w:tcPr>
            <w:tcW w:w="2952" w:type="dxa"/>
          </w:tcPr>
          <w:p w14:paraId="024B446F" w14:textId="1FE66310" w:rsidR="00B87754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</w:tr>
      <w:tr w:rsidR="008904F8" w:rsidRPr="00B94A62" w14:paraId="3DEA23B9" w14:textId="77777777" w:rsidTr="00B94A62">
        <w:tc>
          <w:tcPr>
            <w:tcW w:w="2952" w:type="dxa"/>
          </w:tcPr>
          <w:p w14:paraId="691436C6" w14:textId="77777777" w:rsidR="008904F8" w:rsidRPr="00B94A62" w:rsidRDefault="008904F8" w:rsidP="00B94A62">
            <w:pPr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Sociology of Aging</w:t>
            </w:r>
          </w:p>
        </w:tc>
        <w:tc>
          <w:tcPr>
            <w:tcW w:w="2952" w:type="dxa"/>
          </w:tcPr>
          <w:p w14:paraId="47864749" w14:textId="11716B77" w:rsidR="008904F8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  <w:tc>
          <w:tcPr>
            <w:tcW w:w="2952" w:type="dxa"/>
          </w:tcPr>
          <w:p w14:paraId="056990F1" w14:textId="64732557" w:rsidR="008904F8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</w:tr>
      <w:tr w:rsidR="008904F8" w:rsidRPr="00B94A62" w14:paraId="1AC15FB3" w14:textId="77777777" w:rsidTr="00B94A62">
        <w:tc>
          <w:tcPr>
            <w:tcW w:w="2952" w:type="dxa"/>
          </w:tcPr>
          <w:p w14:paraId="5A69568F" w14:textId="77777777" w:rsidR="008904F8" w:rsidRPr="00B94A62" w:rsidRDefault="008904F8" w:rsidP="00B94A62">
            <w:pPr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Psychology of Aging</w:t>
            </w:r>
          </w:p>
        </w:tc>
        <w:tc>
          <w:tcPr>
            <w:tcW w:w="2952" w:type="dxa"/>
          </w:tcPr>
          <w:p w14:paraId="162A8A70" w14:textId="47347D96" w:rsidR="008904F8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  <w:tc>
          <w:tcPr>
            <w:tcW w:w="2952" w:type="dxa"/>
          </w:tcPr>
          <w:p w14:paraId="790DA009" w14:textId="306C7437" w:rsidR="008904F8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</w:tr>
      <w:tr w:rsidR="008904F8" w:rsidRPr="00B94A62" w14:paraId="2EF312D4" w14:textId="77777777" w:rsidTr="00B94A62">
        <w:tc>
          <w:tcPr>
            <w:tcW w:w="2952" w:type="dxa"/>
          </w:tcPr>
          <w:p w14:paraId="07811532" w14:textId="77777777" w:rsidR="008904F8" w:rsidRPr="00B94A62" w:rsidRDefault="008904F8" w:rsidP="00B94A62">
            <w:pPr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Death and Dying</w:t>
            </w:r>
          </w:p>
        </w:tc>
        <w:tc>
          <w:tcPr>
            <w:tcW w:w="2952" w:type="dxa"/>
          </w:tcPr>
          <w:p w14:paraId="7E16D75B" w14:textId="43C2B6AA" w:rsidR="008904F8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  <w:tc>
          <w:tcPr>
            <w:tcW w:w="2952" w:type="dxa"/>
          </w:tcPr>
          <w:p w14:paraId="4D50C71A" w14:textId="4BB33440" w:rsidR="008904F8" w:rsidRPr="00B94A62" w:rsidRDefault="00B94A62" w:rsidP="00B94A62">
            <w:pPr>
              <w:jc w:val="center"/>
              <w:rPr>
                <w:rFonts w:ascii="Garamond" w:hAnsi="Garamond"/>
              </w:rPr>
            </w:pPr>
            <w:r w:rsidRPr="00B94A62">
              <w:rPr>
                <w:rFonts w:ascii="Garamond" w:hAnsi="Garamond"/>
              </w:rPr>
              <w:t>X</w:t>
            </w:r>
          </w:p>
        </w:tc>
      </w:tr>
    </w:tbl>
    <w:p w14:paraId="1411E200" w14:textId="77777777" w:rsidR="00B87754" w:rsidRPr="00B94A62" w:rsidRDefault="00B87754" w:rsidP="00B87754">
      <w:pPr>
        <w:rPr>
          <w:rFonts w:ascii="Garamond" w:hAnsi="Garamond"/>
        </w:rPr>
      </w:pPr>
    </w:p>
    <w:p w14:paraId="3CC83EDE" w14:textId="77777777" w:rsidR="001865BE" w:rsidRPr="00B94A62" w:rsidRDefault="001865BE" w:rsidP="001865BE">
      <w:pPr>
        <w:rPr>
          <w:rFonts w:ascii="Garamond" w:hAnsi="Garamond"/>
        </w:rPr>
      </w:pPr>
      <w:r w:rsidRPr="00B94A62">
        <w:rPr>
          <w:rFonts w:ascii="Garamond" w:hAnsi="Garamond"/>
        </w:rPr>
        <w:t xml:space="preserve">The four required courses are </w:t>
      </w:r>
      <w:r>
        <w:rPr>
          <w:rFonts w:ascii="Garamond" w:hAnsi="Garamond"/>
        </w:rPr>
        <w:t>included in the curriculum map. It does not</w:t>
      </w:r>
      <w:r w:rsidRPr="00B94A62">
        <w:rPr>
          <w:rFonts w:ascii="Garamond" w:hAnsi="Garamond"/>
        </w:rPr>
        <w:t xml:space="preserve"> include the electives, which are supplemental topics focusing on other elements of gerontology and offered by different convening groups.</w:t>
      </w:r>
    </w:p>
    <w:p w14:paraId="0D17CAEE" w14:textId="15E36EDF" w:rsidR="00B87754" w:rsidRDefault="00B87754" w:rsidP="00B87754">
      <w:pPr>
        <w:rPr>
          <w:rFonts w:ascii="Garamond" w:hAnsi="Garamond"/>
        </w:rPr>
      </w:pPr>
    </w:p>
    <w:p w14:paraId="7EDF1CC6" w14:textId="77777777" w:rsidR="00D47F6B" w:rsidRPr="00B94A62" w:rsidRDefault="00D47F6B" w:rsidP="00D47F6B">
      <w:pPr>
        <w:rPr>
          <w:rFonts w:ascii="Garamond" w:hAnsi="Garamond"/>
          <w:b/>
        </w:rPr>
      </w:pPr>
      <w:r w:rsidRPr="00B94A62">
        <w:rPr>
          <w:rFonts w:ascii="Garamond" w:hAnsi="Garamond"/>
          <w:b/>
        </w:rPr>
        <w:t>Learning Goal:</w:t>
      </w:r>
    </w:p>
    <w:p w14:paraId="505FDCDA" w14:textId="77777777" w:rsidR="00D47F6B" w:rsidRPr="00B94A62" w:rsidRDefault="00D47F6B" w:rsidP="00D47F6B">
      <w:pPr>
        <w:rPr>
          <w:rFonts w:ascii="Garamond" w:hAnsi="Garamond"/>
          <w:b/>
        </w:rPr>
      </w:pPr>
      <w:r w:rsidRPr="00B94A62">
        <w:rPr>
          <w:rFonts w:ascii="Garamond" w:hAnsi="Garamond"/>
        </w:rPr>
        <w:t>Gerontology students will understand issues related to aging.</w:t>
      </w:r>
    </w:p>
    <w:p w14:paraId="08A87A08" w14:textId="77777777" w:rsidR="00D47F6B" w:rsidRPr="00B94A62" w:rsidRDefault="00D47F6B" w:rsidP="00D47F6B">
      <w:pPr>
        <w:pStyle w:val="NormalWeb"/>
        <w:rPr>
          <w:rFonts w:ascii="Garamond" w:hAnsi="Garamond"/>
          <w:sz w:val="24"/>
          <w:szCs w:val="24"/>
        </w:rPr>
      </w:pPr>
      <w:r w:rsidRPr="00B94A62">
        <w:rPr>
          <w:rStyle w:val="Strong"/>
          <w:rFonts w:ascii="Garamond" w:hAnsi="Garamond"/>
          <w:sz w:val="24"/>
          <w:szCs w:val="24"/>
        </w:rPr>
        <w:t xml:space="preserve">Outcome 1: </w:t>
      </w:r>
      <w:r w:rsidRPr="00B94A62">
        <w:rPr>
          <w:rFonts w:ascii="Garamond" w:hAnsi="Garamond"/>
          <w:sz w:val="24"/>
          <w:szCs w:val="24"/>
        </w:rPr>
        <w:t>Students will be able to identify the biological, psychological, and sociological changes associated with the aging process.</w:t>
      </w:r>
      <w:r w:rsidRPr="00B94A62">
        <w:rPr>
          <w:rStyle w:val="Strong"/>
          <w:rFonts w:ascii="Garamond" w:hAnsi="Garamond"/>
          <w:sz w:val="24"/>
          <w:szCs w:val="24"/>
        </w:rPr>
        <w:t> </w:t>
      </w:r>
    </w:p>
    <w:p w14:paraId="425E286C" w14:textId="77777777" w:rsidR="00D47F6B" w:rsidRPr="00B94A62" w:rsidRDefault="00D47F6B" w:rsidP="00D47F6B">
      <w:pPr>
        <w:pStyle w:val="NormalWeb"/>
        <w:rPr>
          <w:rFonts w:ascii="Garamond" w:hAnsi="Garamond"/>
          <w:sz w:val="24"/>
          <w:szCs w:val="24"/>
        </w:rPr>
      </w:pPr>
      <w:r w:rsidRPr="00B94A62">
        <w:rPr>
          <w:rStyle w:val="Strong"/>
          <w:rFonts w:ascii="Garamond" w:hAnsi="Garamond"/>
          <w:sz w:val="24"/>
          <w:szCs w:val="24"/>
        </w:rPr>
        <w:t xml:space="preserve">Outcome 2: </w:t>
      </w:r>
      <w:r w:rsidRPr="00B94A62">
        <w:rPr>
          <w:rFonts w:ascii="Garamond" w:hAnsi="Garamond"/>
          <w:sz w:val="24"/>
          <w:szCs w:val="24"/>
        </w:rPr>
        <w:t>Students will be able to recognize issues of aging that affect older adults and their families.</w:t>
      </w:r>
    </w:p>
    <w:p w14:paraId="51212040" w14:textId="77777777" w:rsidR="00D47F6B" w:rsidRPr="00B94A62" w:rsidRDefault="00D47F6B" w:rsidP="00B87754">
      <w:pPr>
        <w:rPr>
          <w:rFonts w:ascii="Garamond" w:hAnsi="Garamond"/>
        </w:rPr>
      </w:pPr>
      <w:bookmarkStart w:id="0" w:name="_GoBack"/>
      <w:bookmarkEnd w:id="0"/>
    </w:p>
    <w:sectPr w:rsidR="00D47F6B" w:rsidRPr="00B94A62" w:rsidSect="005714A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54"/>
    <w:rsid w:val="00041815"/>
    <w:rsid w:val="001370CE"/>
    <w:rsid w:val="001865BE"/>
    <w:rsid w:val="002A63D9"/>
    <w:rsid w:val="003A6C49"/>
    <w:rsid w:val="004D4CA5"/>
    <w:rsid w:val="005714AE"/>
    <w:rsid w:val="006C0C86"/>
    <w:rsid w:val="008904F8"/>
    <w:rsid w:val="008E3FC8"/>
    <w:rsid w:val="00977B5C"/>
    <w:rsid w:val="00A064EB"/>
    <w:rsid w:val="00A17D61"/>
    <w:rsid w:val="00B87754"/>
    <w:rsid w:val="00B94A62"/>
    <w:rsid w:val="00C97F8D"/>
    <w:rsid w:val="00D2290C"/>
    <w:rsid w:val="00D4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E3E362"/>
  <w14:defaultImageDpi w14:val="300"/>
  <w15:docId w15:val="{33CC0A19-91BE-9043-A2A9-29F10A0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7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8775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B877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Worldesigns Incorporated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Lorber</dc:creator>
  <cp:keywords/>
  <dc:description/>
  <cp:lastModifiedBy>unger</cp:lastModifiedBy>
  <cp:revision>5</cp:revision>
  <dcterms:created xsi:type="dcterms:W3CDTF">2019-06-05T17:58:00Z</dcterms:created>
  <dcterms:modified xsi:type="dcterms:W3CDTF">2020-01-23T17:52:00Z</dcterms:modified>
</cp:coreProperties>
</file>